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ind w:left="420" w:leftChars="200" w:right="420" w:right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南沙区工业企业高质量发展与创新管理</w:t>
      </w:r>
    </w:p>
    <w:p>
      <w:pPr>
        <w:ind w:left="420" w:leftChars="200" w:right="420" w:rightChars="200"/>
        <w:jc w:val="center"/>
        <w:rPr>
          <w:rFonts w:hint="eastAsia"/>
        </w:rPr>
      </w:pPr>
      <w:r>
        <w:rPr>
          <w:rFonts w:hint="eastAsia" w:ascii="方正小标宋简体" w:hAnsi="方正小标宋简体" w:eastAsia="方正小标宋简体" w:cs="方正小标宋简体"/>
          <w:sz w:val="44"/>
          <w:szCs w:val="44"/>
        </w:rPr>
        <w:t>高级研修班（第一期）招生简章</w:t>
      </w:r>
      <w:r>
        <w:rPr>
          <w:rFonts w:hint="eastAsia"/>
        </w:rPr>
        <w:t xml:space="preserve"> </w:t>
      </w:r>
    </w:p>
    <w:p>
      <w:pPr>
        <w:ind w:left="420" w:leftChars="200" w:right="420" w:rightChars="200"/>
        <w:jc w:val="center"/>
        <w:rPr>
          <w:rFonts w:hint="eastAsia"/>
        </w:rPr>
      </w:pP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动南沙区小升规及潜在升规企业聚焦新时代、新经济、新发展、新目标，提升中小企业经营管理人员的综合素质，促进中小企业高质量发展，南沙区工业和信息化局特举办工业企业高质量发展与创新管理高级研修班（第一期）。</w:t>
      </w:r>
    </w:p>
    <w:p>
      <w:pPr>
        <w:autoSpaceDE w:val="0"/>
        <w:spacing w:line="560" w:lineRule="exact"/>
        <w:rPr>
          <w:rFonts w:hint="eastAsia" w:ascii="仿宋_GB2312" w:hAnsi="仿宋_GB2312" w:eastAsia="仿宋_GB2312" w:cs="仿宋_GB2312"/>
          <w:sz w:val="32"/>
          <w:szCs w:val="32"/>
        </w:rPr>
      </w:pPr>
    </w:p>
    <w:p>
      <w:pPr>
        <w:numPr>
          <w:ilvl w:val="0"/>
          <w:numId w:val="1"/>
        </w:numPr>
        <w:autoSpaceDE w:val="0"/>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组织机构</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主办</w:t>
      </w:r>
      <w:r>
        <w:rPr>
          <w:rFonts w:hint="eastAsia" w:ascii="仿宋_GB2312" w:hAnsi="仿宋_GB2312" w:eastAsia="仿宋_GB2312" w:cs="仿宋_GB2312"/>
          <w:sz w:val="32"/>
          <w:szCs w:val="32"/>
        </w:rPr>
        <w:t>单位：广州市南沙区工业和信息化局</w:t>
      </w:r>
    </w:p>
    <w:p>
      <w:pPr>
        <w:spacing w:line="560" w:lineRule="exact"/>
        <w:ind w:firstLine="640" w:firstLineChars="200"/>
        <w:jc w:val="left"/>
        <w:rPr>
          <w:rFonts w:hint="eastAsia" w:ascii="仿宋_GB2312" w:hAnsi="仿宋" w:eastAsia="仿宋_GB2312" w:cs="仿宋"/>
          <w:sz w:val="32"/>
          <w:szCs w:val="32"/>
          <w:shd w:val="clear" w:color="auto" w:fill="FFFFFF"/>
        </w:rPr>
      </w:pPr>
      <w:r>
        <w:rPr>
          <w:rFonts w:hint="eastAsia" w:ascii="仿宋_GB2312" w:hAnsi="仿宋_GB2312" w:eastAsia="仿宋_GB2312" w:cs="仿宋_GB2312"/>
          <w:sz w:val="32"/>
          <w:szCs w:val="32"/>
        </w:rPr>
        <w:t>承办单位：</w:t>
      </w:r>
      <w:r>
        <w:rPr>
          <w:rFonts w:hint="eastAsia" w:ascii="仿宋_GB2312" w:hAnsi="仿宋" w:eastAsia="仿宋_GB2312" w:cs="仿宋"/>
          <w:sz w:val="32"/>
          <w:szCs w:val="32"/>
          <w:shd w:val="clear" w:color="auto" w:fill="FFFFFF"/>
        </w:rPr>
        <w:t>南沙区中小企业服务中心</w:t>
      </w:r>
    </w:p>
    <w:p>
      <w:pPr>
        <w:autoSpaceDE w:val="0"/>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南沙区企业和企业家联合会</w:t>
      </w:r>
    </w:p>
    <w:p>
      <w:pPr>
        <w:spacing w:line="560" w:lineRule="exact"/>
        <w:ind w:firstLine="2240" w:firstLineChars="700"/>
        <w:jc w:val="left"/>
        <w:rPr>
          <w:rFonts w:ascii="仿宋_GB2312" w:hAnsi="仿宋" w:eastAsia="仿宋_GB2312" w:cs="仿宋"/>
          <w:sz w:val="32"/>
          <w:szCs w:val="32"/>
          <w:shd w:val="clear" w:color="auto" w:fill="FFFFFF"/>
        </w:rPr>
      </w:pPr>
    </w:p>
    <w:p>
      <w:pPr>
        <w:numPr>
          <w:ilvl w:val="0"/>
          <w:numId w:val="1"/>
        </w:numPr>
        <w:autoSpaceDE w:val="0"/>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时间地点</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培训时间：2021年3月24-26日</w:t>
      </w:r>
    </w:p>
    <w:p>
      <w:pPr>
        <w:autoSpaceDE w:val="0"/>
        <w:spacing w:line="560" w:lineRule="exact"/>
        <w:ind w:left="2235" w:leftChars="912"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3月24日9：00举办开学典礼，3月26日下午举办结业典礼</w:t>
      </w:r>
      <w:r>
        <w:rPr>
          <w:rFonts w:hint="eastAsia" w:ascii="仿宋_GB2312" w:hAnsi="仿宋_GB2312" w:eastAsia="仿宋_GB2312" w:cs="仿宋_GB2312"/>
          <w:sz w:val="32"/>
          <w:szCs w:val="32"/>
        </w:rPr>
        <w:t>）</w:t>
      </w:r>
    </w:p>
    <w:p>
      <w:pPr>
        <w:autoSpaceDE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培训地点：</w:t>
      </w:r>
      <w:r>
        <w:rPr>
          <w:rFonts w:hint="eastAsia" w:ascii="仿宋_GB2312" w:eastAsia="仿宋_GB2312"/>
          <w:sz w:val="32"/>
          <w:szCs w:val="32"/>
          <w:lang w:val="en-US" w:eastAsia="zh-CN"/>
        </w:rPr>
        <w:t>南沙区企业和企业家联合会及各参观企业会议室</w:t>
      </w:r>
    </w:p>
    <w:p>
      <w:pPr>
        <w:autoSpaceDE w:val="0"/>
        <w:spacing w:line="560" w:lineRule="exact"/>
        <w:ind w:firstLine="1920" w:firstLineChars="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（具体上课时间、地点以</w:t>
      </w:r>
      <w:r>
        <w:rPr>
          <w:rFonts w:hint="eastAsia" w:ascii="仿宋_GB2312" w:eastAsia="仿宋_GB2312"/>
          <w:sz w:val="32"/>
          <w:szCs w:val="32"/>
          <w:lang w:val="en-US" w:eastAsia="zh-CN"/>
        </w:rPr>
        <w:t>承办单位实际</w:t>
      </w:r>
      <w:r>
        <w:rPr>
          <w:rFonts w:hint="eastAsia" w:ascii="仿宋_GB2312" w:hAnsi="仿宋_GB2312" w:eastAsia="仿宋_GB2312" w:cs="仿宋_GB2312"/>
          <w:bCs/>
          <w:sz w:val="32"/>
          <w:szCs w:val="32"/>
        </w:rPr>
        <w:t>通知为准）</w:t>
      </w:r>
    </w:p>
    <w:p>
      <w:pPr>
        <w:autoSpaceDE w:val="0"/>
        <w:spacing w:line="560" w:lineRule="exact"/>
        <w:ind w:firstLine="640" w:firstLineChars="200"/>
        <w:rPr>
          <w:rFonts w:ascii="仿宋_GB2312" w:hAnsi="仿宋_GB2312" w:eastAsia="仿宋_GB2312" w:cs="仿宋_GB2312"/>
          <w:sz w:val="32"/>
          <w:szCs w:val="32"/>
        </w:rPr>
      </w:pPr>
    </w:p>
    <w:p>
      <w:pPr>
        <w:numPr>
          <w:ilvl w:val="0"/>
          <w:numId w:val="1"/>
        </w:numPr>
        <w:autoSpaceDE w:val="0"/>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招生对象</w:t>
      </w:r>
    </w:p>
    <w:p>
      <w:pPr>
        <w:autoSpaceDE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招生对象：</w:t>
      </w:r>
      <w:r>
        <w:rPr>
          <w:rFonts w:hint="eastAsia" w:ascii="仿宋_GB2312" w:hAnsi="仿宋_GB2312" w:eastAsia="仿宋_GB2312" w:cs="仿宋_GB2312"/>
          <w:sz w:val="32"/>
          <w:szCs w:val="32"/>
          <w:lang w:val="en-US" w:eastAsia="zh-CN"/>
        </w:rPr>
        <w:t>2019年和2020年小升规企业、小微工业企业培育库入库</w:t>
      </w:r>
      <w:r>
        <w:rPr>
          <w:rFonts w:hint="eastAsia" w:ascii="仿宋_GB2312" w:hAnsi="仿宋_GB2312" w:eastAsia="仿宋_GB2312" w:cs="仿宋_GB2312"/>
          <w:bCs/>
          <w:sz w:val="32"/>
          <w:szCs w:val="32"/>
        </w:rPr>
        <w:t>企业</w:t>
      </w:r>
      <w:r>
        <w:rPr>
          <w:rFonts w:hint="eastAsia" w:ascii="仿宋_GB2312" w:hAnsi="仿宋_GB2312" w:eastAsia="仿宋_GB2312" w:cs="仿宋_GB2312"/>
          <w:bCs/>
          <w:sz w:val="32"/>
          <w:szCs w:val="32"/>
          <w:lang w:val="en-US" w:eastAsia="zh-CN"/>
        </w:rPr>
        <w:t>的董事长、总经理、法人、副总经理等高层管理人员</w:t>
      </w:r>
      <w:r>
        <w:rPr>
          <w:rFonts w:hint="eastAsia" w:ascii="仿宋_GB2312" w:hAnsi="仿宋_GB2312" w:eastAsia="仿宋_GB2312" w:cs="仿宋_GB2312"/>
          <w:bCs/>
          <w:sz w:val="32"/>
          <w:szCs w:val="32"/>
        </w:rPr>
        <w:t>。</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招生人数：60人（每家企业限1名</w:t>
      </w:r>
      <w:r>
        <w:rPr>
          <w:rFonts w:hint="eastAsia" w:ascii="仿宋_GB2312" w:hAnsi="仿宋_GB2312" w:eastAsia="仿宋_GB2312" w:cs="仿宋_GB2312"/>
          <w:sz w:val="32"/>
          <w:szCs w:val="32"/>
          <w:lang w:eastAsia="zh-CN"/>
        </w:rPr>
        <w:t>，额满截止</w:t>
      </w:r>
      <w:bookmarkStart w:id="0" w:name="_GoBack"/>
      <w:bookmarkEnd w:id="0"/>
      <w:r>
        <w:rPr>
          <w:rFonts w:hint="eastAsia" w:ascii="仿宋_GB2312" w:hAnsi="仿宋_GB2312" w:eastAsia="仿宋_GB2312" w:cs="仿宋_GB2312"/>
          <w:sz w:val="32"/>
          <w:szCs w:val="32"/>
        </w:rPr>
        <w:t>）</w:t>
      </w:r>
    </w:p>
    <w:p>
      <w:pPr>
        <w:autoSpaceDE w:val="0"/>
        <w:spacing w:line="560" w:lineRule="exact"/>
        <w:ind w:firstLine="643" w:firstLineChars="200"/>
        <w:rPr>
          <w:rFonts w:hint="eastAsia" w:ascii="仿宋_GB2312" w:hAnsi="仿宋_GB2312" w:eastAsia="仿宋_GB2312" w:cs="仿宋_GB2312"/>
          <w:b/>
          <w:bCs/>
          <w:sz w:val="32"/>
          <w:szCs w:val="32"/>
          <w:lang w:val="en-US" w:eastAsia="zh-CN"/>
        </w:rPr>
      </w:pPr>
    </w:p>
    <w:p>
      <w:pPr>
        <w:autoSpaceDE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四、课程设置</w:t>
      </w:r>
      <w:r>
        <w:rPr>
          <w:rFonts w:hint="eastAsia" w:ascii="仿宋_GB2312" w:hAnsi="仿宋_GB2312" w:eastAsia="仿宋_GB2312" w:cs="仿宋_GB2312"/>
          <w:b w:val="0"/>
          <w:bCs w:val="0"/>
          <w:sz w:val="32"/>
          <w:szCs w:val="32"/>
          <w:lang w:val="en-US" w:eastAsia="zh-CN"/>
        </w:rPr>
        <w:t>（具体课程安排以</w:t>
      </w:r>
      <w:r>
        <w:rPr>
          <w:rFonts w:hint="eastAsia" w:ascii="仿宋_GB2312" w:eastAsia="仿宋_GB2312"/>
          <w:b w:val="0"/>
          <w:bCs w:val="0"/>
          <w:sz w:val="32"/>
          <w:szCs w:val="32"/>
          <w:lang w:val="en-US" w:eastAsia="zh-CN"/>
        </w:rPr>
        <w:t>承办单位</w:t>
      </w:r>
      <w:r>
        <w:rPr>
          <w:rFonts w:hint="eastAsia" w:ascii="仿宋_GB2312" w:hAnsi="仿宋_GB2312" w:eastAsia="仿宋_GB2312" w:cs="仿宋_GB2312"/>
          <w:b w:val="0"/>
          <w:bCs w:val="0"/>
          <w:sz w:val="32"/>
          <w:szCs w:val="32"/>
          <w:lang w:val="en-US" w:eastAsia="zh-CN"/>
        </w:rPr>
        <w:t>实际通知为准）</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lang w:val="en-US" w:eastAsia="zh-CN"/>
        </w:rPr>
        <w:t>培训课程</w:t>
      </w:r>
    </w:p>
    <w:p>
      <w:pPr>
        <w:ind w:firstLine="640" w:firstLineChars="200"/>
        <w:rPr>
          <w:rFonts w:hint="eastAsia" w:ascii="仿宋_GB2312" w:eastAsia="仿宋_GB2312"/>
          <w:sz w:val="32"/>
          <w:szCs w:val="32"/>
          <w:lang w:val="en-US" w:eastAsia="zh-CN"/>
        </w:rPr>
      </w:pPr>
      <w:r>
        <w:rPr>
          <w:rFonts w:hint="eastAsia" w:ascii="仿宋_GB2312" w:eastAsia="仿宋_GB2312"/>
          <w:b w:val="0"/>
          <w:bCs w:val="0"/>
          <w:sz w:val="32"/>
          <w:szCs w:val="32"/>
          <w:lang w:val="en-US" w:eastAsia="zh-CN"/>
        </w:rPr>
        <w:t>1.</w:t>
      </w:r>
      <w:r>
        <w:rPr>
          <w:rFonts w:hint="eastAsia" w:ascii="仿宋_GB2312" w:eastAsia="仿宋_GB2312"/>
          <w:sz w:val="32"/>
          <w:szCs w:val="32"/>
          <w:lang w:val="en-US" w:eastAsia="zh-CN"/>
        </w:rPr>
        <w:t>国家双循环背景下的中小企业发展战略与规划</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2.低税负经营模式：2021年企业全流程减税降费实务</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3.丰田生产与精益管理思维</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4.高端装备制造产业探索</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5.创新思维与创新管理</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（二）拟参访企业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1.广汽丰田汽车有限公司</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2.广东芬尼科技股份有限公司</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3.广东省高档数控机床及关键功能部件创新中心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4.广东晶科电子股份有限公司</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5.广州华凌制冷设备有限公司</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（三）拟聘师资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1.祁明</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华南理工大学教授，博士生导师，现代服务业研究院副院长，科技服务与创新中心主任。兼任华南现代服务业研究院院长，中国商业模式研究院院长，国家科技部国际司信息化顾问，中国电子商务协会理事，广东省现代服务业联合会常务副会长，广东省电子商务协会副会长，海南省现代服务业联合会常务副会长，海南省现代服务业研究院副院长。2017年5月成为国家“瞭望智库专家库”第一批入库专家。出版了《企业创新标杆》、《区域创新标杆》、《投资广东》等多本著作，发表有关电子商务关键技术与应用、技术创新管理与应用等学术论文80多篇。</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2.杨琼冰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广东省中小企业公共服务示范平台——金佳誉财经创办人，广州市南沙区企业联合会智库专家，乐天地产、时代地产创业导师，立白集团、银岭集团的内训讲师，任多家高速成长型民营企业财务顾问，拥有20多年财务管理实战经验。对公司经营决策与财税管理具有深入研究和实战经验，擅长用业财融合推动企业业绩增长及财务部业务能力的提升。</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3.魏俊超</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天津财经大学EMBA，北大深圳研究生院E1902，国际注册管理咨询师CMC，国内多家院校工业工程产业导师，中国工业工程师联盟创始人兼运营总顾问，精益华企管理顾问有限公司总经理&amp;首席顾问。擅长工业工程团队建设及人才培育，精益生产系统(研发、产销、生产、供应链)改善，信息化ERP/MES管理整合及优化，全新工厂规划、科学化运营系统规划及绩效提升。</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4.赵虎</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广州市敏嘉制造技术有限公司总经理，南沙区第三届人大常委，民建广州市委常委，广州机床工具协会会长，广州机器人联盟轮值理事长。曾任广州市人大代表、政协番禺区常委、政协南沙区委员。</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5.宗毅</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广东芬尼科技股份有限公司创始人兼董事长，混沌大学广州分社社长，裂变学院创始人，爱问教育创始人，中欧创业营及湖畔大学一期学员。开创独特的裂变式创业模式，先后创立18家裂变公司。通过连接的力量，凭一己之力打通了中国第一条贯穿南北的电动车充电之路。2016年6月，宗毅作为“80天纯电动汽车环球”中国队队长，完成80天纯电动汽车环球之旅。</w:t>
      </w:r>
    </w:p>
    <w:p>
      <w:pPr>
        <w:rPr>
          <w:rFonts w:hint="eastAsia" w:ascii="方正小标宋简体" w:hAnsi="方正小标宋简体" w:eastAsia="方正小标宋简体" w:cs="方正小标宋简体"/>
          <w:sz w:val="44"/>
          <w:szCs w:val="44"/>
        </w:rPr>
      </w:pPr>
      <w:r>
        <w:rPr>
          <w:rFonts w:hint="eastAsia" w:ascii="仿宋_GB2312" w:eastAsia="仿宋_GB2312"/>
          <w:sz w:val="32"/>
          <w:szCs w:val="32"/>
        </w:rPr>
        <w:br w:type="page"/>
      </w:r>
    </w:p>
    <w:p>
      <w:pPr>
        <w:ind w:left="420" w:leftChars="200" w:right="420" w:right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南沙区工业企业高质量发展与创新管理</w:t>
      </w:r>
    </w:p>
    <w:p>
      <w:pPr>
        <w:spacing w:before="156" w:beforeLines="50" w:after="312" w:afterLines="100" w:line="560" w:lineRule="exact"/>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44"/>
          <w:szCs w:val="44"/>
        </w:rPr>
        <w:t>高级研修班报名</w:t>
      </w:r>
      <w:r>
        <w:rPr>
          <w:rFonts w:hint="eastAsia" w:ascii="方正小标宋简体" w:hAnsi="方正小标宋简体" w:eastAsia="方正小标宋简体" w:cs="方正小标宋简体"/>
          <w:sz w:val="44"/>
          <w:szCs w:val="44"/>
          <w:lang w:val="en-US" w:eastAsia="zh-CN"/>
        </w:rPr>
        <w:t>表</w:t>
      </w:r>
    </w:p>
    <w:tbl>
      <w:tblPr>
        <w:tblStyle w:val="4"/>
        <w:tblpPr w:leftFromText="180" w:rightFromText="180" w:vertAnchor="text" w:horzAnchor="page" w:tblpX="1966" w:tblpY="287"/>
        <w:tblOverlap w:val="never"/>
        <w:tblW w:w="8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677"/>
        <w:gridCol w:w="2097"/>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trPr>
        <w:tc>
          <w:tcPr>
            <w:tcW w:w="8099" w:type="dxa"/>
            <w:gridSpan w:val="4"/>
            <w:vAlign w:val="center"/>
          </w:tcPr>
          <w:p>
            <w:pPr>
              <w:spacing w:line="640" w:lineRule="exact"/>
              <w:jc w:val="center"/>
              <w:rPr>
                <w:rFonts w:hint="default" w:ascii="仿宋_GB2312" w:eastAsia="仿宋_GB2312"/>
                <w:sz w:val="28"/>
                <w:szCs w:val="28"/>
                <w:lang w:val="en-US" w:eastAsia="zh-CN"/>
              </w:rPr>
            </w:pPr>
            <w:r>
              <w:rPr>
                <w:rFonts w:hint="eastAsia" w:ascii="仿宋_GB2312" w:eastAsia="仿宋_GB2312"/>
                <w:b/>
                <w:bCs/>
                <w:sz w:val="28"/>
                <w:szCs w:val="28"/>
                <w:lang w:val="en-US" w:eastAsia="zh-CN"/>
              </w:rPr>
              <w:t>个人情况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795" w:type="dxa"/>
            <w:vAlign w:val="center"/>
          </w:tcPr>
          <w:p>
            <w:pPr>
              <w:spacing w:line="640" w:lineRule="exact"/>
              <w:jc w:val="center"/>
              <w:rPr>
                <w:rFonts w:hint="eastAsia" w:ascii="仿宋_GB2312" w:eastAsia="仿宋_GB2312"/>
                <w:sz w:val="28"/>
                <w:szCs w:val="28"/>
              </w:rPr>
            </w:pPr>
            <w:r>
              <w:rPr>
                <w:rFonts w:hint="eastAsia" w:ascii="仿宋_GB2312" w:eastAsia="仿宋_GB2312"/>
                <w:sz w:val="28"/>
                <w:szCs w:val="28"/>
              </w:rPr>
              <w:t>姓名</w:t>
            </w:r>
          </w:p>
        </w:tc>
        <w:tc>
          <w:tcPr>
            <w:tcW w:w="1677" w:type="dxa"/>
            <w:vAlign w:val="center"/>
          </w:tcPr>
          <w:p>
            <w:pPr>
              <w:spacing w:line="640" w:lineRule="exact"/>
              <w:jc w:val="center"/>
              <w:rPr>
                <w:rFonts w:hint="eastAsia" w:ascii="仿宋_GB2312" w:eastAsia="仿宋_GB2312"/>
                <w:sz w:val="28"/>
                <w:szCs w:val="28"/>
              </w:rPr>
            </w:pPr>
          </w:p>
        </w:tc>
        <w:tc>
          <w:tcPr>
            <w:tcW w:w="2097" w:type="dxa"/>
            <w:vAlign w:val="center"/>
          </w:tcPr>
          <w:p>
            <w:pPr>
              <w:spacing w:line="640" w:lineRule="exact"/>
              <w:jc w:val="center"/>
              <w:rPr>
                <w:rFonts w:hint="eastAsia" w:ascii="仿宋_GB2312" w:eastAsia="仿宋_GB2312"/>
                <w:sz w:val="28"/>
                <w:szCs w:val="28"/>
                <w:lang w:eastAsia="zh-CN"/>
              </w:rPr>
            </w:pPr>
            <w:r>
              <w:rPr>
                <w:rFonts w:hint="eastAsia" w:ascii="仿宋_GB2312" w:hAnsi="仿宋_GB2312" w:eastAsia="仿宋_GB2312"/>
                <w:sz w:val="28"/>
                <w:szCs w:val="28"/>
                <w:lang w:val="en-US" w:eastAsia="zh-CN"/>
              </w:rPr>
              <w:t>职务</w:t>
            </w:r>
          </w:p>
        </w:tc>
        <w:tc>
          <w:tcPr>
            <w:tcW w:w="2530" w:type="dxa"/>
            <w:vAlign w:val="center"/>
          </w:tcPr>
          <w:p>
            <w:pPr>
              <w:spacing w:line="6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trPr>
        <w:tc>
          <w:tcPr>
            <w:tcW w:w="1795" w:type="dxa"/>
            <w:vAlign w:val="center"/>
          </w:tcPr>
          <w:p>
            <w:pPr>
              <w:spacing w:line="64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性别</w:t>
            </w:r>
          </w:p>
        </w:tc>
        <w:tc>
          <w:tcPr>
            <w:tcW w:w="1677" w:type="dxa"/>
            <w:vAlign w:val="center"/>
          </w:tcPr>
          <w:p>
            <w:pPr>
              <w:spacing w:line="640" w:lineRule="exact"/>
              <w:jc w:val="center"/>
              <w:rPr>
                <w:rFonts w:hint="eastAsia" w:ascii="仿宋_GB2312" w:eastAsia="仿宋_GB2312"/>
                <w:sz w:val="28"/>
                <w:szCs w:val="28"/>
              </w:rPr>
            </w:pPr>
          </w:p>
        </w:tc>
        <w:tc>
          <w:tcPr>
            <w:tcW w:w="2097" w:type="dxa"/>
            <w:vAlign w:val="center"/>
          </w:tcPr>
          <w:p>
            <w:pPr>
              <w:spacing w:line="64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手机号码</w:t>
            </w:r>
          </w:p>
        </w:tc>
        <w:tc>
          <w:tcPr>
            <w:tcW w:w="2530" w:type="dxa"/>
            <w:vAlign w:val="center"/>
          </w:tcPr>
          <w:p>
            <w:pPr>
              <w:spacing w:line="6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 w:hRule="atLeast"/>
        </w:trPr>
        <w:tc>
          <w:tcPr>
            <w:tcW w:w="1795" w:type="dxa"/>
            <w:vAlign w:val="center"/>
          </w:tcPr>
          <w:p>
            <w:pPr>
              <w:spacing w:line="640" w:lineRule="exact"/>
              <w:jc w:val="center"/>
              <w:rPr>
                <w:rFonts w:hint="eastAsia" w:ascii="仿宋_GB2312" w:eastAsia="仿宋_GB2312"/>
                <w:sz w:val="28"/>
                <w:szCs w:val="28"/>
              </w:rPr>
            </w:pPr>
            <w:r>
              <w:rPr>
                <w:rFonts w:hint="eastAsia" w:ascii="仿宋_GB2312" w:eastAsia="仿宋_GB2312"/>
                <w:sz w:val="28"/>
                <w:szCs w:val="28"/>
                <w:lang w:val="en-US" w:eastAsia="zh-CN"/>
              </w:rPr>
              <w:t>邮箱</w:t>
            </w:r>
          </w:p>
        </w:tc>
        <w:tc>
          <w:tcPr>
            <w:tcW w:w="1677" w:type="dxa"/>
            <w:vAlign w:val="center"/>
          </w:tcPr>
          <w:p>
            <w:pPr>
              <w:spacing w:line="640" w:lineRule="exact"/>
              <w:jc w:val="center"/>
              <w:rPr>
                <w:rFonts w:hint="eastAsia" w:ascii="仿宋_GB2312" w:eastAsia="仿宋_GB2312"/>
                <w:sz w:val="28"/>
                <w:szCs w:val="28"/>
              </w:rPr>
            </w:pPr>
          </w:p>
        </w:tc>
        <w:tc>
          <w:tcPr>
            <w:tcW w:w="2097" w:type="dxa"/>
            <w:vAlign w:val="center"/>
          </w:tcPr>
          <w:p>
            <w:pPr>
              <w:spacing w:line="640" w:lineRule="exact"/>
              <w:jc w:val="center"/>
              <w:rPr>
                <w:rFonts w:hint="eastAsia" w:ascii="仿宋_GB2312" w:eastAsia="仿宋_GB2312"/>
                <w:sz w:val="28"/>
                <w:szCs w:val="28"/>
              </w:rPr>
            </w:pPr>
            <w:r>
              <w:rPr>
                <w:rFonts w:hint="eastAsia" w:ascii="仿宋_GB2312" w:eastAsia="仿宋_GB2312"/>
                <w:sz w:val="28"/>
                <w:szCs w:val="28"/>
                <w:lang w:val="en-US" w:eastAsia="zh-CN"/>
              </w:rPr>
              <w:t>身份证号码（用于购买保险）</w:t>
            </w:r>
          </w:p>
        </w:tc>
        <w:tc>
          <w:tcPr>
            <w:tcW w:w="2530" w:type="dxa"/>
            <w:vAlign w:val="center"/>
          </w:tcPr>
          <w:p>
            <w:pPr>
              <w:spacing w:line="6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8099" w:type="dxa"/>
            <w:gridSpan w:val="4"/>
            <w:vAlign w:val="center"/>
          </w:tcPr>
          <w:p>
            <w:pPr>
              <w:spacing w:line="360" w:lineRule="auto"/>
              <w:jc w:val="center"/>
              <w:rPr>
                <w:rFonts w:hint="default" w:ascii="仿宋_GB2312" w:hAnsi="仿宋_GB2312" w:eastAsia="仿宋_GB2312"/>
                <w:sz w:val="28"/>
                <w:szCs w:val="28"/>
                <w:lang w:val="en-US" w:eastAsia="zh-CN"/>
              </w:rPr>
            </w:pPr>
            <w:r>
              <w:rPr>
                <w:rFonts w:hint="eastAsia" w:ascii="仿宋_GB2312" w:eastAsia="仿宋_GB2312"/>
                <w:b/>
                <w:bCs/>
                <w:sz w:val="28"/>
                <w:szCs w:val="28"/>
                <w:lang w:val="en-US" w:eastAsia="zh-CN"/>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795" w:type="dxa"/>
            <w:vAlign w:val="center"/>
          </w:tcPr>
          <w:p>
            <w:pPr>
              <w:spacing w:line="360" w:lineRule="auto"/>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企业名称</w:t>
            </w:r>
          </w:p>
        </w:tc>
        <w:tc>
          <w:tcPr>
            <w:tcW w:w="1677" w:type="dxa"/>
            <w:vAlign w:val="center"/>
          </w:tcPr>
          <w:p>
            <w:pPr>
              <w:spacing w:line="360" w:lineRule="auto"/>
              <w:jc w:val="center"/>
              <w:rPr>
                <w:rFonts w:ascii="仿宋_GB2312" w:hAnsi="仿宋_GB2312" w:eastAsia="仿宋_GB2312"/>
                <w:sz w:val="28"/>
                <w:szCs w:val="28"/>
              </w:rPr>
            </w:pPr>
          </w:p>
        </w:tc>
        <w:tc>
          <w:tcPr>
            <w:tcW w:w="2097" w:type="dxa"/>
            <w:vAlign w:val="center"/>
          </w:tcPr>
          <w:p>
            <w:pPr>
              <w:spacing w:line="360" w:lineRule="auto"/>
              <w:jc w:val="center"/>
              <w:rPr>
                <w:rFonts w:hint="default" w:ascii="仿宋_GB2312" w:hAnsi="仿宋_GB2312" w:eastAsia="仿宋_GB2312"/>
                <w:sz w:val="28"/>
                <w:szCs w:val="28"/>
                <w:lang w:val="en-US" w:eastAsia="zh-CN"/>
              </w:rPr>
            </w:pPr>
            <w:r>
              <w:rPr>
                <w:rFonts w:hint="eastAsia" w:ascii="仿宋_GB2312" w:eastAsia="仿宋_GB2312"/>
                <w:sz w:val="28"/>
                <w:szCs w:val="28"/>
                <w:lang w:val="en-US" w:eastAsia="zh-CN"/>
              </w:rPr>
              <w:t>所属行业</w:t>
            </w:r>
          </w:p>
        </w:tc>
        <w:tc>
          <w:tcPr>
            <w:tcW w:w="2530" w:type="dxa"/>
            <w:vAlign w:val="center"/>
          </w:tcPr>
          <w:p>
            <w:pPr>
              <w:spacing w:line="360" w:lineRule="auto"/>
              <w:jc w:val="cente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795" w:type="dxa"/>
            <w:vAlign w:val="center"/>
          </w:tcPr>
          <w:p>
            <w:pPr>
              <w:spacing w:line="360" w:lineRule="auto"/>
              <w:jc w:val="center"/>
              <w:rPr>
                <w:rFonts w:hint="default" w:ascii="仿宋_GB2312" w:eastAsia="仿宋_GB2312"/>
                <w:sz w:val="28"/>
                <w:szCs w:val="28"/>
                <w:lang w:val="en-US" w:eastAsia="zh-CN"/>
              </w:rPr>
            </w:pPr>
            <w:r>
              <w:rPr>
                <w:rFonts w:hint="eastAsia" w:ascii="仿宋_GB2312" w:hAnsi="仿宋_GB2312" w:eastAsia="仿宋_GB2312"/>
                <w:sz w:val="28"/>
                <w:szCs w:val="28"/>
                <w:lang w:val="en-US" w:eastAsia="zh-CN"/>
              </w:rPr>
              <w:t>员工人数</w:t>
            </w:r>
          </w:p>
        </w:tc>
        <w:tc>
          <w:tcPr>
            <w:tcW w:w="1677" w:type="dxa"/>
            <w:vAlign w:val="center"/>
          </w:tcPr>
          <w:p>
            <w:pPr>
              <w:spacing w:line="360" w:lineRule="auto"/>
              <w:jc w:val="center"/>
              <w:rPr>
                <w:rFonts w:ascii="仿宋_GB2312" w:hAnsi="仿宋_GB2312" w:eastAsia="仿宋_GB2312"/>
                <w:sz w:val="28"/>
                <w:szCs w:val="28"/>
              </w:rPr>
            </w:pPr>
          </w:p>
        </w:tc>
        <w:tc>
          <w:tcPr>
            <w:tcW w:w="2097" w:type="dxa"/>
            <w:vAlign w:val="center"/>
          </w:tcPr>
          <w:p>
            <w:pPr>
              <w:spacing w:line="360" w:lineRule="auto"/>
              <w:jc w:val="center"/>
              <w:rPr>
                <w:rFonts w:hint="default" w:ascii="仿宋_GB2312" w:hAnsi="仿宋_GB2312" w:eastAsia="仿宋_GB2312"/>
                <w:sz w:val="28"/>
                <w:szCs w:val="28"/>
                <w:lang w:val="en-US" w:eastAsia="zh-CN"/>
              </w:rPr>
            </w:pPr>
            <w:r>
              <w:rPr>
                <w:rFonts w:hint="eastAsia" w:ascii="仿宋_GB2312" w:eastAsia="仿宋_GB2312"/>
                <w:sz w:val="28"/>
                <w:szCs w:val="28"/>
                <w:lang w:val="en-US" w:eastAsia="zh-CN"/>
              </w:rPr>
              <w:t>2020年产值</w:t>
            </w:r>
          </w:p>
        </w:tc>
        <w:tc>
          <w:tcPr>
            <w:tcW w:w="2530" w:type="dxa"/>
            <w:vAlign w:val="center"/>
          </w:tcPr>
          <w:p>
            <w:pPr>
              <w:spacing w:line="360" w:lineRule="auto"/>
              <w:jc w:val="cente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795" w:type="dxa"/>
            <w:vAlign w:val="center"/>
          </w:tcPr>
          <w:p>
            <w:pPr>
              <w:spacing w:line="360" w:lineRule="auto"/>
              <w:jc w:val="center"/>
              <w:rPr>
                <w:rFonts w:hint="default" w:ascii="仿宋_GB2312" w:eastAsia="仿宋_GB2312"/>
                <w:sz w:val="28"/>
                <w:szCs w:val="28"/>
                <w:lang w:val="en-US" w:eastAsia="zh-CN"/>
              </w:rPr>
            </w:pPr>
            <w:r>
              <w:rPr>
                <w:rFonts w:hint="eastAsia" w:ascii="仿宋_GB2312" w:hAnsi="仿宋_GB2312" w:eastAsia="仿宋_GB2312"/>
                <w:sz w:val="28"/>
                <w:szCs w:val="28"/>
                <w:lang w:val="en-US" w:eastAsia="zh-CN"/>
              </w:rPr>
              <w:t>2020年利润</w:t>
            </w:r>
          </w:p>
        </w:tc>
        <w:tc>
          <w:tcPr>
            <w:tcW w:w="1677" w:type="dxa"/>
            <w:vAlign w:val="center"/>
          </w:tcPr>
          <w:p>
            <w:pPr>
              <w:spacing w:line="360" w:lineRule="auto"/>
              <w:jc w:val="center"/>
              <w:rPr>
                <w:rFonts w:ascii="仿宋_GB2312" w:hAnsi="仿宋_GB2312" w:eastAsia="仿宋_GB2312"/>
                <w:sz w:val="28"/>
                <w:szCs w:val="28"/>
              </w:rPr>
            </w:pPr>
          </w:p>
        </w:tc>
        <w:tc>
          <w:tcPr>
            <w:tcW w:w="2097" w:type="dxa"/>
            <w:vAlign w:val="center"/>
          </w:tcPr>
          <w:p>
            <w:pPr>
              <w:spacing w:line="360" w:lineRule="auto"/>
              <w:jc w:val="center"/>
              <w:rPr>
                <w:rFonts w:hint="default" w:ascii="仿宋_GB2312" w:hAnsi="仿宋_GB2312" w:eastAsia="仿宋_GB2312"/>
                <w:sz w:val="28"/>
                <w:szCs w:val="28"/>
                <w:lang w:val="en-US" w:eastAsia="zh-CN"/>
              </w:rPr>
            </w:pPr>
            <w:r>
              <w:rPr>
                <w:rFonts w:hint="eastAsia" w:ascii="仿宋_GB2312" w:eastAsia="仿宋_GB2312"/>
                <w:sz w:val="28"/>
                <w:szCs w:val="28"/>
                <w:lang w:val="en-US" w:eastAsia="zh-CN"/>
              </w:rPr>
              <w:t>2020年税收</w:t>
            </w:r>
          </w:p>
        </w:tc>
        <w:tc>
          <w:tcPr>
            <w:tcW w:w="2530" w:type="dxa"/>
            <w:vAlign w:val="center"/>
          </w:tcPr>
          <w:p>
            <w:pPr>
              <w:spacing w:line="360" w:lineRule="auto"/>
              <w:jc w:val="cente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3" w:hRule="atLeast"/>
        </w:trPr>
        <w:tc>
          <w:tcPr>
            <w:tcW w:w="1795" w:type="dxa"/>
            <w:vAlign w:val="center"/>
          </w:tcPr>
          <w:p>
            <w:pPr>
              <w:spacing w:line="360" w:lineRule="auto"/>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企业简介</w:t>
            </w:r>
          </w:p>
        </w:tc>
        <w:tc>
          <w:tcPr>
            <w:tcW w:w="6304" w:type="dxa"/>
            <w:gridSpan w:val="3"/>
            <w:vAlign w:val="top"/>
          </w:tcPr>
          <w:p>
            <w:pPr>
              <w:spacing w:line="360" w:lineRule="auto"/>
              <w:jc w:val="both"/>
              <w:rPr>
                <w:rFonts w:ascii="仿宋_GB2312" w:hAnsi="仿宋_GB2312" w:eastAsia="仿宋_GB2312"/>
                <w:sz w:val="24"/>
                <w:szCs w:val="24"/>
              </w:rPr>
            </w:pPr>
            <w:r>
              <w:rPr>
                <w:rFonts w:ascii="仿宋_GB2312" w:hAnsi="仿宋_GB2312" w:eastAsia="仿宋_GB2312"/>
                <w:sz w:val="24"/>
                <w:szCs w:val="24"/>
                <w:lang w:val="en-US" w:eastAsia="zh-CN"/>
              </w:rPr>
              <w:t>（应包括以下内容：主营业务范围、经营情况、成长性表现、获得的荣</w:t>
            </w:r>
            <w:r>
              <w:rPr>
                <w:rFonts w:hint="eastAsia" w:ascii="仿宋_GB2312" w:hAnsi="仿宋_GB2312" w:eastAsia="仿宋_GB2312"/>
                <w:sz w:val="24"/>
                <w:szCs w:val="24"/>
                <w:lang w:val="en-US" w:eastAsia="zh-CN"/>
              </w:rPr>
              <w:t>誉、下一步发展目标等。可附页。）</w:t>
            </w:r>
          </w:p>
          <w:p>
            <w:pPr>
              <w:spacing w:line="360" w:lineRule="auto"/>
              <w:jc w:val="both"/>
              <w:rPr>
                <w:rFonts w:ascii="仿宋_GB2312" w:hAnsi="仿宋_GB2312" w:eastAsia="仿宋_GB2312"/>
                <w:sz w:val="28"/>
                <w:szCs w:val="28"/>
              </w:rPr>
            </w:pPr>
          </w:p>
        </w:tc>
      </w:tr>
    </w:tbl>
    <w:p>
      <w:pPr>
        <w:widowControl/>
        <w:spacing w:line="520" w:lineRule="exact"/>
        <w:jc w:val="left"/>
        <w:rPr>
          <w:rFonts w:hint="eastAsia" w:ascii="仿宋_GB2312" w:hAnsi="仿宋_GB2312" w:eastAsia="仿宋_GB2312" w:cs="仿宋_GB2312"/>
          <w:sz w:val="32"/>
          <w:szCs w:val="32"/>
        </w:rPr>
      </w:pP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请于</w:t>
      </w:r>
      <w:r>
        <w:rPr>
          <w:rFonts w:hint="eastAsia" w:ascii="仿宋_GB2312" w:hAnsi="仿宋_GB2312" w:eastAsia="仿宋_GB2312" w:cs="仿宋_GB2312"/>
          <w:sz w:val="32"/>
          <w:szCs w:val="32"/>
          <w:lang w:val="en-US" w:eastAsia="zh-CN"/>
        </w:rPr>
        <w:t>2021年3月19日17:00</w:t>
      </w:r>
      <w:r>
        <w:rPr>
          <w:rFonts w:hint="eastAsia" w:ascii="仿宋_GB2312" w:hAnsi="仿宋_GB2312" w:eastAsia="仿宋_GB2312" w:cs="仿宋_GB2312"/>
          <w:sz w:val="32"/>
          <w:szCs w:val="32"/>
        </w:rPr>
        <w:t>前将报名</w:t>
      </w:r>
      <w:r>
        <w:rPr>
          <w:rFonts w:hint="eastAsia" w:ascii="仿宋_GB2312" w:hAnsi="仿宋_GB2312" w:eastAsia="仿宋_GB2312" w:cs="仿宋_GB2312"/>
          <w:sz w:val="32"/>
          <w:szCs w:val="32"/>
          <w:lang w:val="en-US" w:eastAsia="zh-CN"/>
        </w:rPr>
        <w:t>表</w:t>
      </w:r>
      <w:r>
        <w:rPr>
          <w:rFonts w:hint="eastAsia" w:ascii="仿宋_GB2312" w:hAnsi="仿宋_GB2312" w:eastAsia="仿宋_GB2312" w:cs="仿宋_GB2312"/>
          <w:sz w:val="32"/>
          <w:szCs w:val="32"/>
        </w:rPr>
        <w:t>发</w:t>
      </w:r>
      <w:r>
        <w:rPr>
          <w:rFonts w:hint="eastAsia" w:ascii="仿宋_GB2312" w:hAnsi="仿宋_GB2312" w:eastAsia="仿宋_GB2312" w:cs="仿宋_GB2312"/>
          <w:sz w:val="32"/>
          <w:szCs w:val="32"/>
          <w:lang w:val="en-US" w:eastAsia="zh-CN"/>
        </w:rPr>
        <w:t>送</w:t>
      </w:r>
      <w:r>
        <w:rPr>
          <w:rFonts w:hint="eastAsia" w:ascii="仿宋_GB2312" w:hAnsi="仿宋_GB2312" w:eastAsia="仿宋_GB2312" w:cs="仿宋_GB2312"/>
          <w:sz w:val="32"/>
          <w:szCs w:val="32"/>
        </w:rPr>
        <w:t>至smec@nsec.org.cn，或扫码报名。</w:t>
      </w:r>
      <w:r>
        <w:rPr>
          <w:rFonts w:hint="eastAsia" w:ascii="仿宋_GB2312" w:hAnsi="仿宋_GB2312" w:eastAsia="仿宋_GB2312" w:cs="仿宋_GB2312"/>
          <w:sz w:val="32"/>
          <w:szCs w:val="32"/>
          <w:lang w:val="en-US" w:eastAsia="zh-CN"/>
        </w:rPr>
        <w:t>本次培训实施报名审核制。根据报名资料遴选参与培训人员，每个企业限1人。请各报名人员收到承办单位发出的电话、短信通知后方可参加培训，逾期未收到通知则视为未录取</w:t>
      </w:r>
      <w:r>
        <w:rPr>
          <w:rFonts w:hint="eastAsia" w:ascii="仿宋_GB2312" w:hAnsi="仿宋_GB2312" w:eastAsia="仿宋_GB2312" w:cs="仿宋_GB2312"/>
          <w:sz w:val="32"/>
          <w:szCs w:val="32"/>
        </w:rPr>
        <w:t>。联系人：郑小姐，020-39006850。</w:t>
      </w:r>
    </w:p>
    <w:p>
      <w:pPr>
        <w:widowControl/>
        <w:spacing w:line="520" w:lineRule="exact"/>
        <w:ind w:firstLine="640" w:firstLineChars="200"/>
        <w:jc w:val="left"/>
        <w:rPr>
          <w:rFonts w:hint="eastAsia" w:ascii="仿宋_GB2312" w:hAnsi="仿宋_GB2312" w:eastAsia="仿宋_GB2312" w:cs="仿宋_GB2312"/>
          <w:sz w:val="32"/>
          <w:szCs w:val="32"/>
        </w:rPr>
      </w:pPr>
    </w:p>
    <w:p>
      <w:pPr>
        <w:widowControl/>
        <w:spacing w:line="520" w:lineRule="exact"/>
        <w:ind w:firstLine="640" w:firstLineChars="200"/>
        <w:jc w:val="left"/>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58240" behindDoc="0" locked="0" layoutInCell="1" allowOverlap="1">
            <wp:simplePos x="0" y="0"/>
            <wp:positionH relativeFrom="column">
              <wp:posOffset>1771650</wp:posOffset>
            </wp:positionH>
            <wp:positionV relativeFrom="paragraph">
              <wp:posOffset>118110</wp:posOffset>
            </wp:positionV>
            <wp:extent cx="1953260" cy="1953260"/>
            <wp:effectExtent l="0" t="0" r="8890" b="8890"/>
            <wp:wrapNone/>
            <wp:docPr id="1" name="图片 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下载"/>
                    <pic:cNvPicPr>
                      <a:picLocks noChangeAspect="1"/>
                    </pic:cNvPicPr>
                  </pic:nvPicPr>
                  <pic:blipFill>
                    <a:blip r:embed="rId4"/>
                    <a:stretch>
                      <a:fillRect/>
                    </a:stretch>
                  </pic:blipFill>
                  <pic:spPr>
                    <a:xfrm>
                      <a:off x="0" y="0"/>
                      <a:ext cx="1953260" cy="1953260"/>
                    </a:xfrm>
                    <a:prstGeom prst="rect">
                      <a:avLst/>
                    </a:prstGeom>
                    <a:noFill/>
                    <a:ln>
                      <a:noFill/>
                    </a:ln>
                  </pic:spPr>
                </pic:pic>
              </a:graphicData>
            </a:graphic>
          </wp:anchor>
        </w:drawing>
      </w:r>
    </w:p>
    <w:p>
      <w:pPr>
        <w:widowControl/>
        <w:spacing w:line="520" w:lineRule="exact"/>
        <w:ind w:firstLine="640" w:firstLineChars="200"/>
        <w:jc w:val="left"/>
        <w:rPr>
          <w:rFonts w:hint="eastAsia" w:ascii="仿宋_GB2312" w:eastAsia="仿宋_GB2312"/>
          <w:sz w:val="32"/>
          <w:szCs w:val="32"/>
        </w:rPr>
      </w:pPr>
    </w:p>
    <w:p>
      <w:pPr>
        <w:widowControl/>
        <w:spacing w:line="520" w:lineRule="exact"/>
        <w:ind w:firstLine="640" w:firstLineChars="200"/>
        <w:jc w:val="left"/>
        <w:rPr>
          <w:rFonts w:hint="eastAsia" w:ascii="仿宋_GB2312" w:eastAsia="仿宋_GB2312"/>
          <w:sz w:val="32"/>
          <w:szCs w:val="32"/>
        </w:rPr>
      </w:pPr>
    </w:p>
    <w:p>
      <w:pPr>
        <w:widowControl/>
        <w:spacing w:line="520" w:lineRule="exact"/>
        <w:ind w:firstLine="640" w:firstLineChars="200"/>
        <w:jc w:val="left"/>
        <w:rPr>
          <w:rFonts w:hint="eastAsia" w:ascii="仿宋_GB2312" w:eastAsia="仿宋_GB2312"/>
          <w:sz w:val="32"/>
          <w:szCs w:val="32"/>
        </w:rPr>
      </w:pPr>
    </w:p>
    <w:p>
      <w:pPr>
        <w:widowControl/>
        <w:spacing w:line="520" w:lineRule="exact"/>
        <w:ind w:firstLine="640" w:firstLineChars="200"/>
        <w:jc w:val="left"/>
        <w:rPr>
          <w:rFonts w:hint="eastAsia" w:ascii="仿宋_GB2312" w:eastAsia="仿宋_GB2312"/>
          <w:sz w:val="32"/>
          <w:szCs w:val="32"/>
        </w:rPr>
      </w:pPr>
    </w:p>
    <w:p>
      <w:pPr>
        <w:autoSpaceDE w:val="0"/>
        <w:spacing w:line="560" w:lineRule="exact"/>
        <w:rPr>
          <w:rFonts w:hint="eastAsia" w:ascii="仿宋_GB2312" w:eastAsia="仿宋_GB2312"/>
          <w:sz w:val="32"/>
          <w:szCs w:val="32"/>
        </w:rPr>
      </w:pPr>
    </w:p>
    <w:p>
      <w:pPr>
        <w:autoSpaceDE w:val="0"/>
        <w:spacing w:line="560" w:lineRule="exact"/>
        <w:jc w:val="center"/>
        <w:rPr>
          <w:rFonts w:hint="eastAsia" w:ascii="仿宋_GB2312" w:eastAsia="仿宋_GB2312"/>
          <w:sz w:val="32"/>
          <w:szCs w:val="32"/>
        </w:rPr>
      </w:pPr>
    </w:p>
    <w:p>
      <w:pPr>
        <w:autoSpaceDE w:val="0"/>
        <w:spacing w:line="560" w:lineRule="exact"/>
        <w:jc w:val="center"/>
        <w:rPr>
          <w:rFonts w:hint="eastAsia" w:ascii="仿宋_GB2312" w:eastAsia="仿宋_GB2312"/>
          <w:sz w:val="32"/>
          <w:szCs w:val="32"/>
        </w:rPr>
      </w:pPr>
      <w:r>
        <w:rPr>
          <w:rFonts w:hint="eastAsia" w:ascii="仿宋_GB2312" w:eastAsia="仿宋_GB2312"/>
          <w:sz w:val="32"/>
          <w:szCs w:val="32"/>
        </w:rPr>
        <w:t>(可扫码报名）</w:t>
      </w:r>
    </w:p>
    <w:p>
      <w:pPr>
        <w:rPr>
          <w:rFonts w:hint="default" w:eastAsia="仿宋_GB2312"/>
          <w:kern w:val="0"/>
          <w:sz w:val="32"/>
          <w:szCs w:val="32"/>
          <w:lang w:val="en-US" w:eastAsia="zh-CN"/>
        </w:rPr>
      </w:pPr>
    </w:p>
    <w:sectPr>
      <w:pgSz w:w="11906" w:h="16838"/>
      <w:pgMar w:top="1417" w:right="1474" w:bottom="1417" w:left="1587" w:header="851" w:footer="1417" w:gutter="0"/>
      <w:cols w:space="0" w:num="1"/>
      <w:titlePg/>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F3558C"/>
    <w:multiLevelType w:val="singleLevel"/>
    <w:tmpl w:val="B2F3558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27F77"/>
    <w:rsid w:val="06A604DC"/>
    <w:rsid w:val="06DC0CF5"/>
    <w:rsid w:val="070647D0"/>
    <w:rsid w:val="08537439"/>
    <w:rsid w:val="0B95539D"/>
    <w:rsid w:val="0C4723B6"/>
    <w:rsid w:val="12A97428"/>
    <w:rsid w:val="136010EC"/>
    <w:rsid w:val="148441A1"/>
    <w:rsid w:val="162915EC"/>
    <w:rsid w:val="18376D1C"/>
    <w:rsid w:val="1A6E5671"/>
    <w:rsid w:val="1B143D01"/>
    <w:rsid w:val="1CAB6C40"/>
    <w:rsid w:val="1D5E72F9"/>
    <w:rsid w:val="1FA019E1"/>
    <w:rsid w:val="21593E16"/>
    <w:rsid w:val="21B64E44"/>
    <w:rsid w:val="292A5C5B"/>
    <w:rsid w:val="30567550"/>
    <w:rsid w:val="311B6466"/>
    <w:rsid w:val="337C001A"/>
    <w:rsid w:val="34995CEE"/>
    <w:rsid w:val="372A11B8"/>
    <w:rsid w:val="37C031C2"/>
    <w:rsid w:val="3A287EE0"/>
    <w:rsid w:val="3C796BFE"/>
    <w:rsid w:val="3DFF5C19"/>
    <w:rsid w:val="41412336"/>
    <w:rsid w:val="47127F77"/>
    <w:rsid w:val="49871E66"/>
    <w:rsid w:val="498A5FA7"/>
    <w:rsid w:val="4C180605"/>
    <w:rsid w:val="4E426FAF"/>
    <w:rsid w:val="50DE417D"/>
    <w:rsid w:val="59077D44"/>
    <w:rsid w:val="59C8154B"/>
    <w:rsid w:val="5C703172"/>
    <w:rsid w:val="5D931719"/>
    <w:rsid w:val="5E14090D"/>
    <w:rsid w:val="5F1F549B"/>
    <w:rsid w:val="60877D2F"/>
    <w:rsid w:val="64EE542D"/>
    <w:rsid w:val="66162BC1"/>
    <w:rsid w:val="66EB3B3E"/>
    <w:rsid w:val="683A3BBC"/>
    <w:rsid w:val="6B29161E"/>
    <w:rsid w:val="6B915696"/>
    <w:rsid w:val="6CFD6370"/>
    <w:rsid w:val="7571040E"/>
    <w:rsid w:val="75C81E3E"/>
    <w:rsid w:val="771C4B08"/>
    <w:rsid w:val="7CBE2506"/>
    <w:rsid w:val="7D9C0FB1"/>
    <w:rsid w:val="7EF83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2020-02-12T03:11:00Z</dcterms:created>
  <dc:creator>刘清怀</dc:creator>
  <cp:lastModifiedBy>陈妙贤</cp:lastModifiedBy>
  <dcterms:modified xsi:type="dcterms:W3CDTF">2021-03-12T09:48:57Z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