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pacing w:val="-20"/>
          <w:w w:val="75"/>
          <w:sz w:val="76"/>
          <w:szCs w:val="76"/>
        </w:rPr>
      </w:pPr>
      <w:r>
        <w:rPr>
          <w:w w:val="75"/>
          <w:sz w:val="76"/>
          <w:szCs w:val="76"/>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684530</wp:posOffset>
                </wp:positionV>
                <wp:extent cx="5582920" cy="24130"/>
                <wp:effectExtent l="0" t="22225" r="17780" b="29845"/>
                <wp:wrapNone/>
                <wp:docPr id="2" name="直接连接符 2"/>
                <wp:cNvGraphicFramePr/>
                <a:graphic xmlns:a="http://schemas.openxmlformats.org/drawingml/2006/main">
                  <a:graphicData uri="http://schemas.microsoft.com/office/word/2010/wordprocessingShape">
                    <wps:wsp>
                      <wps:cNvCnPr/>
                      <wps:spPr>
                        <a:xfrm flipV="1">
                          <a:off x="0" y="0"/>
                          <a:ext cx="5582920" cy="24130"/>
                        </a:xfrm>
                        <a:prstGeom prst="line">
                          <a:avLst/>
                        </a:prstGeom>
                        <a:noFill/>
                        <a:ln w="44450" cap="flat" cmpd="thickThin" algn="ctr">
                          <a:solidFill>
                            <a:srgbClr val="FF0000"/>
                          </a:solidFill>
                          <a:prstDash val="solid"/>
                        </a:ln>
                        <a:effectLst/>
                      </wps:spPr>
                      <wps:bodyPr/>
                    </wps:wsp>
                  </a:graphicData>
                </a:graphic>
              </wp:anchor>
            </w:drawing>
          </mc:Choice>
          <mc:Fallback>
            <w:pict>
              <v:line id="_x0000_s1026" o:spid="_x0000_s1026" o:spt="20" style="position:absolute;left:0pt;flip:y;margin-left:1.25pt;margin-top:53.9pt;height:1.9pt;width:439.6pt;z-index:251658240;mso-width-relative:page;mso-height-relative:page;" filled="f" stroked="t" coordsize="21600,21600" o:gfxdata="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bYp4dUAAAAJAQAADwAAAAAAAAABACAAAAAi&#10;AAAAZHJzL2Rvd25yZXYueG1sUEsBAhQAFAAAAAgAh07iQOsEPNnUAQAAbwMAAA4AAAAAAAAAAQAg&#10;AAAAJAEAAGRycy9lMm9Eb2MueG1sUEsFBgAAAAAGAAYAWQEAAGoFAAAAAA==&#10;">
                <v:fill on="f" focussize="0,0"/>
                <v:stroke weight="3.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0000"/>
          <w:spacing w:val="-20"/>
          <w:w w:val="75"/>
          <w:sz w:val="76"/>
          <w:szCs w:val="76"/>
        </w:rPr>
        <w:t>广州市南沙区企业和企业家联合会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560" w:lineRule="exact"/>
        <w:ind w:right="0" w:firstLine="640" w:firstLineChars="200"/>
        <w:jc w:val="righ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color w:val="000000"/>
          <w:kern w:val="0"/>
          <w:sz w:val="32"/>
          <w:szCs w:val="32"/>
          <w:lang w:val="en-US" w:eastAsia="zh-CN" w:bidi="ar"/>
        </w:rPr>
        <w:t>穗南企联函〔2020〕282号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560" w:lineRule="exact"/>
        <w:ind w:left="0" w:right="0" w:firstLine="0"/>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关于举办制造业企业财税风险管控及全程合规化筹划实务培训活动的通知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各会员企业及有关单位：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疫情期间</w:t>
      </w:r>
      <w:r>
        <w:rPr>
          <w:rFonts w:hint="default" w:ascii="仿宋_GB2312" w:hAnsi="仿宋_GB2312" w:eastAsia="仿宋_GB2312" w:cs="仿宋_GB2312"/>
          <w:sz w:val="32"/>
          <w:szCs w:val="32"/>
          <w:lang w:val="en-US" w:eastAsia="zh-CN"/>
        </w:rPr>
        <w:t>，经济下行压力加大，税收收入形势吃紧，各地对税收征管和稽查的要求不断加码，税务部门对违规违法事件的查处力度在持续增加。</w:t>
      </w:r>
      <w:r>
        <w:rPr>
          <w:rFonts w:hint="eastAsia" w:ascii="仿宋_GB2312" w:hAnsi="仿宋_GB2312" w:eastAsia="仿宋_GB2312" w:cs="仿宋_GB2312"/>
          <w:sz w:val="32"/>
          <w:szCs w:val="32"/>
          <w:lang w:val="en-US" w:eastAsia="zh-CN"/>
        </w:rPr>
        <w:t>同时，我国出台了系列以财政政策为主线的拉动政策，制造业行业运营面临着机会，也同样存在着挑战，怎样抓住机会，又如何提前规避风险，这是所有制造业企业运营者和财税工作者的共同思考点。</w:t>
      </w:r>
      <w:r>
        <w:rPr>
          <w:rFonts w:hint="default" w:ascii="仿宋_GB2312" w:hAnsi="仿宋_GB2312" w:eastAsia="仿宋_GB2312" w:cs="仿宋_GB2312"/>
          <w:sz w:val="32"/>
          <w:szCs w:val="32"/>
          <w:lang w:val="en-US" w:eastAsia="zh-CN"/>
        </w:rPr>
        <w:t>为帮助</w:t>
      </w:r>
      <w:r>
        <w:rPr>
          <w:rFonts w:hint="eastAsia" w:ascii="仿宋_GB2312" w:hAnsi="仿宋_GB2312" w:eastAsia="仿宋_GB2312" w:cs="仿宋_GB2312"/>
          <w:sz w:val="32"/>
          <w:szCs w:val="32"/>
          <w:lang w:val="en-US" w:eastAsia="zh-CN"/>
        </w:rPr>
        <w:t>南沙区制造业</w:t>
      </w:r>
      <w:r>
        <w:rPr>
          <w:rFonts w:hint="default" w:ascii="仿宋_GB2312" w:hAnsi="仿宋_GB2312" w:eastAsia="仿宋_GB2312" w:cs="仿宋_GB2312"/>
          <w:sz w:val="32"/>
          <w:szCs w:val="32"/>
          <w:lang w:val="en-US" w:eastAsia="zh-CN"/>
        </w:rPr>
        <w:t>企业找到可操作的解决方案，进一步提升企业的财税管理水平，提高企业在市场中的地位和经济效益，实现企业价值最大化，</w:t>
      </w:r>
      <w:r>
        <w:rPr>
          <w:rFonts w:hint="eastAsia" w:ascii="仿宋_GB2312" w:hAnsi="仿宋_GB2312" w:eastAsia="仿宋_GB2312" w:cs="仿宋_GB2312"/>
          <w:sz w:val="32"/>
          <w:szCs w:val="32"/>
          <w:lang w:val="en-US" w:eastAsia="zh-CN"/>
        </w:rPr>
        <w:t>定于10月15日举办“制造业企业财税风险管控及全程合规化筹划实务培训活动”，具体事项如下：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一、培训时间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2020年10月15号（星期四）9:30-11:30（9:00开始签到）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二、培训地点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乐天国际创新港A2栋4楼会议室（南沙区黄阁大道128号）</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组织单位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仿宋"/>
          <w:sz w:val="32"/>
          <w:szCs w:val="32"/>
          <w:shd w:val="clear" w:color="auto" w:fill="FFFFFF"/>
        </w:rPr>
      </w:pPr>
      <w:r>
        <w:rPr>
          <w:rFonts w:hint="eastAsia" w:ascii="仿宋_GB2312" w:hAnsi="仿宋_GB2312" w:eastAsia="仿宋_GB2312" w:cs="仿宋_GB2312"/>
          <w:b w:val="0"/>
          <w:bCs w:val="0"/>
          <w:sz w:val="32"/>
          <w:szCs w:val="32"/>
          <w:lang w:val="en-US" w:eastAsia="zh-CN"/>
        </w:rPr>
        <w:t>主办单位：</w:t>
      </w:r>
      <w:r>
        <w:rPr>
          <w:rFonts w:hint="eastAsia" w:ascii="仿宋_GB2312" w:hAnsi="仿宋" w:eastAsia="仿宋_GB2312" w:cs="仿宋"/>
          <w:sz w:val="32"/>
          <w:szCs w:val="32"/>
          <w:shd w:val="clear" w:color="auto" w:fill="FFFFFF"/>
        </w:rPr>
        <w:t>南沙区企业和企业家联合会</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南沙区中小企业服务中心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sz w:val="32"/>
          <w:szCs w:val="32"/>
          <w:shd w:val="clear" w:color="auto" w:fill="FFFFFF"/>
        </w:rPr>
      </w:pPr>
      <w:r>
        <w:rPr>
          <w:rFonts w:hint="eastAsia" w:ascii="仿宋_GB2312" w:hAnsi="仿宋_GB2312" w:eastAsia="仿宋_GB2312" w:cs="仿宋_GB2312"/>
          <w:b w:val="0"/>
          <w:bCs w:val="0"/>
          <w:sz w:val="32"/>
          <w:szCs w:val="32"/>
          <w:lang w:val="en-US" w:eastAsia="zh-CN"/>
        </w:rPr>
        <w:t>协办单位：</w:t>
      </w:r>
      <w:r>
        <w:rPr>
          <w:rFonts w:hint="eastAsia" w:ascii="仿宋_GB2312" w:hAnsi="仿宋" w:eastAsia="仿宋_GB2312" w:cs="仿宋"/>
          <w:sz w:val="32"/>
          <w:szCs w:val="32"/>
          <w:shd w:val="clear" w:color="auto" w:fill="FFFFFF"/>
        </w:rPr>
        <w:t>金佳誉财经</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乐天国际创新港</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四、参加对象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w:t>
      </w:r>
      <w:r>
        <w:rPr>
          <w:rFonts w:hint="eastAsia" w:ascii="仿宋_GB2312" w:hAnsi="仿宋_GB2312" w:eastAsia="仿宋_GB2312" w:cs="仿宋_GB2312"/>
          <w:sz w:val="32"/>
          <w:szCs w:val="32"/>
        </w:rPr>
        <w:t>沙区相关企业负责人、企业高管、财务总监、财务经理、税务专员等人员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（一）税收征管新形势对传统制造业的影响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w w:val="80"/>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pacing w:val="-23"/>
          <w:w w:val="100"/>
          <w:sz w:val="32"/>
          <w:szCs w:val="32"/>
          <w:lang w:val="en-US" w:eastAsia="zh-CN"/>
        </w:rPr>
        <w:t>制造业企业普遍存在的历史财税疑难及相应的化解手段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（三）制造业企业节税实务案例分享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（四）如何清除个税、社保不合规的隐患</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六、报名方式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请有意向参加培训的单位于10月14日（星期三）上午12:00前将报名回执发至nansha@nsec.org.cn，或扫码报名。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附件：1.讲师简介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2.报名回执</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3.交通指引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广州市南沙区企业和企业家联合会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2020年9月29日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（联系人：何小姐，</w:t>
      </w:r>
      <w:r>
        <w:rPr>
          <w:rFonts w:hint="eastAsia" w:ascii="仿宋_GB2312" w:hAnsi="仿宋_GB2312" w:eastAsia="仿宋_GB2312" w:cs="仿宋_GB2312"/>
          <w:sz w:val="32"/>
          <w:szCs w:val="32"/>
          <w:lang w:eastAsia="zh-CN"/>
        </w:rPr>
        <w:t>020-39006850，</w:t>
      </w:r>
      <w:r>
        <w:rPr>
          <w:rFonts w:hint="eastAsia" w:ascii="仿宋_GB2312" w:hAnsi="仿宋_GB2312" w:eastAsia="仿宋_GB2312" w:cs="仿宋_GB2312"/>
          <w:sz w:val="32"/>
          <w:szCs w:val="32"/>
          <w:lang w:val="en-US" w:eastAsia="zh-CN"/>
        </w:rPr>
        <w:t>18028596566</w:t>
      </w:r>
      <w:r>
        <w:rPr>
          <w:rFonts w:hint="eastAsia" w:ascii="仿宋_GB2312" w:hAnsi="仿宋_GB2312" w:eastAsia="仿宋_GB2312" w:cs="仿宋_GB2312"/>
          <w:b w:val="0"/>
          <w:bCs w:val="0"/>
          <w:sz w:val="32"/>
          <w:szCs w:val="32"/>
          <w:lang w:val="en-US" w:eastAsia="zh-CN"/>
        </w:rPr>
        <w:t>）</w:t>
      </w:r>
      <w:bookmarkEnd w:id="0"/>
      <w:r>
        <w:rPr>
          <w:rFonts w:hint="eastAsia" w:ascii="仿宋_GB2312" w:hAnsi="仿宋_GB2312" w:eastAsia="仿宋_GB2312" w:cs="仿宋_GB2312"/>
          <w:b w:val="0"/>
          <w:bCs w:val="0"/>
          <w:sz w:val="32"/>
          <w:szCs w:val="32"/>
          <w:lang w:val="en-US" w:eastAsia="zh-CN"/>
        </w:rPr>
        <w:br w:type="page"/>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156" w:afterLines="50"/>
        <w:jc w:val="center"/>
        <w:textAlignment w:val="auto"/>
        <w:rPr>
          <w:rFonts w:hint="eastAsia" w:ascii="仿宋_GB2312" w:hAnsi="仿宋_GB2312" w:eastAsia="仿宋_GB2312" w:cs="仿宋_GB2312"/>
          <w:b w:val="0"/>
          <w:bCs w:val="0"/>
          <w:sz w:val="36"/>
          <w:szCs w:val="36"/>
          <w:lang w:val="en-US" w:eastAsia="zh-CN"/>
        </w:rPr>
      </w:pPr>
      <w:r>
        <w:rPr>
          <w:rFonts w:hint="eastAsia" w:ascii="方正小标宋简体" w:eastAsia="方正小标宋简体"/>
          <w:sz w:val="36"/>
          <w:szCs w:val="36"/>
          <w:lang w:val="en-US" w:eastAsia="zh-CN"/>
        </w:rPr>
        <w:t>讲师简介</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drawing>
          <wp:inline distT="0" distB="0" distL="114300" distR="114300">
            <wp:extent cx="2106930" cy="1980565"/>
            <wp:effectExtent l="0" t="0" r="762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106930" cy="19805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杨琼冰老师</w:t>
      </w:r>
      <w:r>
        <w:rPr>
          <w:rFonts w:hint="eastAsia" w:ascii="仿宋_GB2312" w:eastAsia="仿宋_GB2312"/>
          <w:sz w:val="32"/>
          <w:szCs w:val="32"/>
          <w:lang w:eastAsia="zh-CN"/>
        </w:rPr>
        <w:t>，</w:t>
      </w:r>
      <w:r>
        <w:rPr>
          <w:rFonts w:hint="eastAsia" w:ascii="仿宋_GB2312" w:eastAsia="仿宋_GB2312"/>
          <w:sz w:val="32"/>
          <w:szCs w:val="32"/>
        </w:rPr>
        <w:t>广东中小企业公共服务示范平台</w:t>
      </w:r>
      <w:r>
        <w:rPr>
          <w:rFonts w:hint="eastAsia" w:ascii="仿宋_GB2312" w:eastAsia="仿宋_GB2312"/>
          <w:sz w:val="32"/>
          <w:szCs w:val="32"/>
          <w:lang w:eastAsia="zh-CN"/>
        </w:rPr>
        <w:t>——</w:t>
      </w:r>
      <w:r>
        <w:rPr>
          <w:rFonts w:hint="eastAsia" w:ascii="仿宋_GB2312" w:eastAsia="仿宋_GB2312"/>
          <w:sz w:val="32"/>
          <w:szCs w:val="32"/>
        </w:rPr>
        <w:t>金佳誉财经</w:t>
      </w:r>
      <w:r>
        <w:rPr>
          <w:rFonts w:hint="eastAsia" w:ascii="仿宋_GB2312" w:hAnsi="Times New Roman" w:eastAsia="仿宋_GB2312" w:cs="Times New Roman"/>
          <w:sz w:val="32"/>
          <w:szCs w:val="32"/>
        </w:rPr>
        <w:t>创办人</w:t>
      </w:r>
      <w:r>
        <w:rPr>
          <w:rFonts w:hint="eastAsia" w:ascii="仿宋_GB2312" w:eastAsia="仿宋_GB2312"/>
          <w:sz w:val="32"/>
          <w:szCs w:val="32"/>
        </w:rPr>
        <w:t>、多家高速成长型民营企业财务顾问，拥有20多年财务管理实战经验。对企业从0到1创建商业模式、穿越生产型、高速发展、国内主板上市等一系列公司财税管理业务具有深入研究和实战经验，擅长用财税专业服务公司战略管理变革，非财务人员的财税管理、业财融合的财务系统搭建，已成功辅导多家企业上规。服务的企业有：立白集团、名创优品、朵以服饰、乐天集团、亿尚智能办公家具、成吉化工、天湘板业、时代商业、丹姿集团、银岭集团、坚纺实业等。</w:t>
      </w:r>
    </w:p>
    <w:p>
      <w:pPr>
        <w:spacing w:beforeLines="100"/>
        <w:rPr>
          <w:rFonts w:hint="eastAsia" w:ascii="仿宋_GB2312" w:eastAsia="仿宋_GB2312"/>
          <w:sz w:val="32"/>
          <w:szCs w:val="32"/>
          <w:lang w:val="en-US" w:eastAsia="zh-CN"/>
        </w:rPr>
      </w:pPr>
      <w:r>
        <w:rPr>
          <w:rFonts w:hint="eastAsia" w:ascii="仿宋_GB2312" w:eastAsia="仿宋_GB2312"/>
          <w:sz w:val="32"/>
          <w:szCs w:val="32"/>
          <w:lang w:val="en-US" w:eastAsia="zh-CN"/>
        </w:rPr>
        <w:t>往期风采：</w:t>
      </w:r>
    </w:p>
    <w:p>
      <w:pPr>
        <w:rPr>
          <w:rFonts w:hint="eastAsia" w:ascii="仿宋_GB2312" w:hAnsi="仿宋_GB2312" w:eastAsia="仿宋_GB2312" w:cs="仿宋_GB2312"/>
          <w:b w:val="0"/>
          <w:bCs w:val="0"/>
          <w:sz w:val="32"/>
          <w:szCs w:val="32"/>
          <w:lang w:val="en-US" w:eastAsia="zh-CN"/>
        </w:rPr>
      </w:pPr>
      <w:r>
        <w:rPr>
          <w:rFonts w:hint="eastAsia"/>
        </w:rPr>
        <w:drawing>
          <wp:anchor distT="0" distB="0" distL="114300" distR="114300" simplePos="0" relativeHeight="251659264" behindDoc="0" locked="0" layoutInCell="1" allowOverlap="1">
            <wp:simplePos x="0" y="0"/>
            <wp:positionH relativeFrom="column">
              <wp:posOffset>-493395</wp:posOffset>
            </wp:positionH>
            <wp:positionV relativeFrom="paragraph">
              <wp:posOffset>170815</wp:posOffset>
            </wp:positionV>
            <wp:extent cx="2950845" cy="1660525"/>
            <wp:effectExtent l="0" t="0" r="1905" b="15875"/>
            <wp:wrapTopAndBottom/>
            <wp:docPr id="4" name="图片 3" descr="9.27琶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9.27琶洲"/>
                    <pic:cNvPicPr>
                      <a:picLocks noChangeAspect="1"/>
                    </pic:cNvPicPr>
                  </pic:nvPicPr>
                  <pic:blipFill>
                    <a:blip r:embed="rId5"/>
                    <a:stretch>
                      <a:fillRect/>
                    </a:stretch>
                  </pic:blipFill>
                  <pic:spPr>
                    <a:xfrm>
                      <a:off x="0" y="0"/>
                      <a:ext cx="2950845" cy="166052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2987040</wp:posOffset>
            </wp:positionH>
            <wp:positionV relativeFrom="paragraph">
              <wp:posOffset>161925</wp:posOffset>
            </wp:positionV>
            <wp:extent cx="3097530" cy="1645285"/>
            <wp:effectExtent l="0" t="0" r="7620" b="12065"/>
            <wp:wrapTopAndBottom/>
            <wp:docPr id="12" name="图片 1" descr="C:\Users\AOC-733\Desktop\微信图片_20200730120843.jpg微信图片_2020073012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AOC-733\Desktop\微信图片_20200730120843.jpg微信图片_20200730120843"/>
                    <pic:cNvPicPr>
                      <a:picLocks noChangeAspect="1"/>
                    </pic:cNvPicPr>
                  </pic:nvPicPr>
                  <pic:blipFill>
                    <a:blip r:embed="rId6"/>
                    <a:srcRect/>
                    <a:stretch>
                      <a:fillRect/>
                    </a:stretch>
                  </pic:blipFill>
                  <pic:spPr>
                    <a:xfrm>
                      <a:off x="0" y="0"/>
                      <a:ext cx="3097530" cy="1645285"/>
                    </a:xfrm>
                    <a:prstGeom prst="rect">
                      <a:avLst/>
                    </a:prstGeom>
                    <a:noFill/>
                    <a:ln>
                      <a:noFill/>
                    </a:ln>
                  </pic:spPr>
                </pic:pic>
              </a:graphicData>
            </a:graphic>
          </wp:anchor>
        </w:drawing>
      </w:r>
      <w:r>
        <w:rPr>
          <w:rFonts w:hint="eastAsia" w:ascii="仿宋_GB2312" w:hAnsi="仿宋_GB2312" w:eastAsia="仿宋_GB2312" w:cs="仿宋_GB2312"/>
          <w:b w:val="0"/>
          <w:bCs w:val="0"/>
          <w:sz w:val="32"/>
          <w:szCs w:val="32"/>
          <w:lang w:val="en-US" w:eastAsia="zh-CN"/>
        </w:rPr>
        <w:br w:type="page"/>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w w:val="92"/>
          <w:sz w:val="36"/>
          <w:szCs w:val="36"/>
          <w:lang w:val="en-US" w:eastAsia="zh-CN"/>
        </w:rPr>
        <w:t>《制造业企业财税风险管控及全程合规化筹划实务培训活动</w:t>
      </w:r>
      <w:r>
        <w:rPr>
          <w:rFonts w:hint="eastAsia" w:ascii="方正小标宋简体" w:hAnsi="方正小标宋简体" w:eastAsia="方正小标宋简体" w:cs="方正小标宋简体"/>
          <w:b w:val="0"/>
          <w:bCs w:val="0"/>
          <w:sz w:val="36"/>
          <w:szCs w:val="36"/>
          <w:lang w:val="en-US"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ind w:right="0" w:right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报名回执</w:t>
      </w:r>
    </w:p>
    <w:tbl>
      <w:tblPr>
        <w:tblStyle w:val="3"/>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536"/>
        <w:gridCol w:w="2403"/>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21" w:type="dxa"/>
            <w:noWrap w:val="0"/>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单位名称</w:t>
            </w:r>
          </w:p>
        </w:tc>
        <w:tc>
          <w:tcPr>
            <w:tcW w:w="6784" w:type="dxa"/>
            <w:gridSpan w:val="3"/>
            <w:noWrap w:val="0"/>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21" w:type="dxa"/>
            <w:noWrap w:val="0"/>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姓名</w:t>
            </w:r>
          </w:p>
        </w:tc>
        <w:tc>
          <w:tcPr>
            <w:tcW w:w="1536" w:type="dxa"/>
            <w:noWrap w:val="0"/>
            <w:vAlign w:val="center"/>
          </w:tcPr>
          <w:p>
            <w:pPr>
              <w:spacing w:line="640" w:lineRule="exact"/>
              <w:jc w:val="center"/>
              <w:rPr>
                <w:sz w:val="32"/>
                <w:szCs w:val="32"/>
              </w:rPr>
            </w:pPr>
            <w:r>
              <w:rPr>
                <w:rFonts w:hint="eastAsia" w:ascii="仿宋_GB2312" w:eastAsia="仿宋_GB2312"/>
                <w:sz w:val="32"/>
                <w:szCs w:val="32"/>
              </w:rPr>
              <w:t>职务</w:t>
            </w:r>
          </w:p>
        </w:tc>
        <w:tc>
          <w:tcPr>
            <w:tcW w:w="2403" w:type="dxa"/>
            <w:noWrap w:val="0"/>
            <w:vAlign w:val="center"/>
          </w:tcPr>
          <w:p>
            <w:pPr>
              <w:spacing w:line="640" w:lineRule="exact"/>
              <w:jc w:val="center"/>
              <w:rPr>
                <w:rFonts w:hint="eastAsia" w:ascii="仿宋_GB2312" w:eastAsia="仿宋_GB2312"/>
                <w:sz w:val="32"/>
                <w:szCs w:val="32"/>
              </w:rPr>
            </w:pPr>
            <w:r>
              <w:rPr>
                <w:rFonts w:hint="eastAsia" w:ascii="仿宋_GB2312" w:eastAsia="仿宋_GB2312"/>
                <w:sz w:val="32"/>
                <w:szCs w:val="32"/>
              </w:rPr>
              <w:t>手机号码</w:t>
            </w:r>
          </w:p>
        </w:tc>
        <w:tc>
          <w:tcPr>
            <w:tcW w:w="2845" w:type="dxa"/>
            <w:noWrap w:val="0"/>
            <w:vAlign w:val="center"/>
          </w:tcPr>
          <w:p>
            <w:pPr>
              <w:spacing w:line="640" w:lineRule="exact"/>
              <w:jc w:val="center"/>
              <w:rPr>
                <w:rFonts w:hint="eastAsia" w:ascii="仿宋_GB2312" w:eastAsia="仿宋_GB2312"/>
                <w:sz w:val="32"/>
                <w:szCs w:val="32"/>
                <w:lang w:val="en-US" w:eastAsia="zh-CN"/>
              </w:rPr>
            </w:pPr>
            <w:r>
              <w:rPr>
                <w:rFonts w:hint="eastAsia" w:ascii="仿宋_GB2312" w:eastAsia="仿宋_GB2312"/>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21" w:type="dxa"/>
            <w:noWrap w:val="0"/>
            <w:vAlign w:val="center"/>
          </w:tcPr>
          <w:p>
            <w:pPr>
              <w:spacing w:line="640" w:lineRule="exact"/>
              <w:jc w:val="center"/>
              <w:rPr>
                <w:rFonts w:hint="eastAsia" w:ascii="仿宋_GB2312" w:eastAsia="仿宋_GB2312"/>
                <w:sz w:val="32"/>
                <w:szCs w:val="32"/>
              </w:rPr>
            </w:pPr>
          </w:p>
        </w:tc>
        <w:tc>
          <w:tcPr>
            <w:tcW w:w="1536" w:type="dxa"/>
            <w:noWrap w:val="0"/>
            <w:vAlign w:val="center"/>
          </w:tcPr>
          <w:p>
            <w:pPr>
              <w:spacing w:line="640" w:lineRule="exact"/>
              <w:jc w:val="center"/>
              <w:rPr>
                <w:sz w:val="32"/>
                <w:szCs w:val="32"/>
              </w:rPr>
            </w:pPr>
          </w:p>
        </w:tc>
        <w:tc>
          <w:tcPr>
            <w:tcW w:w="2403" w:type="dxa"/>
            <w:noWrap w:val="0"/>
            <w:vAlign w:val="center"/>
          </w:tcPr>
          <w:p>
            <w:pPr>
              <w:spacing w:line="640" w:lineRule="exact"/>
              <w:jc w:val="center"/>
              <w:rPr>
                <w:rFonts w:hint="eastAsia" w:ascii="仿宋_GB2312" w:eastAsia="仿宋_GB2312"/>
                <w:sz w:val="32"/>
                <w:szCs w:val="32"/>
              </w:rPr>
            </w:pPr>
          </w:p>
        </w:tc>
        <w:tc>
          <w:tcPr>
            <w:tcW w:w="2845" w:type="dxa"/>
            <w:noWrap w:val="0"/>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21" w:type="dxa"/>
            <w:noWrap w:val="0"/>
            <w:vAlign w:val="center"/>
          </w:tcPr>
          <w:p>
            <w:pPr>
              <w:spacing w:line="640" w:lineRule="exact"/>
              <w:jc w:val="center"/>
              <w:rPr>
                <w:rFonts w:hint="eastAsia" w:ascii="仿宋_GB2312" w:eastAsia="仿宋_GB2312"/>
                <w:sz w:val="32"/>
                <w:szCs w:val="32"/>
              </w:rPr>
            </w:pPr>
          </w:p>
        </w:tc>
        <w:tc>
          <w:tcPr>
            <w:tcW w:w="1536" w:type="dxa"/>
            <w:noWrap w:val="0"/>
            <w:vAlign w:val="center"/>
          </w:tcPr>
          <w:p>
            <w:pPr>
              <w:spacing w:line="640" w:lineRule="exact"/>
              <w:jc w:val="center"/>
              <w:rPr>
                <w:sz w:val="32"/>
                <w:szCs w:val="32"/>
              </w:rPr>
            </w:pPr>
          </w:p>
        </w:tc>
        <w:tc>
          <w:tcPr>
            <w:tcW w:w="2403" w:type="dxa"/>
            <w:noWrap w:val="0"/>
            <w:vAlign w:val="center"/>
          </w:tcPr>
          <w:p>
            <w:pPr>
              <w:spacing w:line="640" w:lineRule="exact"/>
              <w:jc w:val="center"/>
              <w:rPr>
                <w:rFonts w:hint="eastAsia" w:ascii="仿宋_GB2312" w:eastAsia="仿宋_GB2312"/>
                <w:sz w:val="32"/>
                <w:szCs w:val="32"/>
              </w:rPr>
            </w:pPr>
          </w:p>
        </w:tc>
        <w:tc>
          <w:tcPr>
            <w:tcW w:w="2845" w:type="dxa"/>
            <w:noWrap w:val="0"/>
            <w:vAlign w:val="center"/>
          </w:tcPr>
          <w:p>
            <w:pPr>
              <w:spacing w:line="64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21" w:type="dxa"/>
            <w:noWrap w:val="0"/>
            <w:vAlign w:val="center"/>
          </w:tcPr>
          <w:p>
            <w:pPr>
              <w:spacing w:line="640" w:lineRule="exact"/>
              <w:jc w:val="center"/>
              <w:rPr>
                <w:rFonts w:hint="eastAsia" w:ascii="仿宋_GB2312" w:eastAsia="仿宋_GB2312"/>
                <w:sz w:val="32"/>
                <w:szCs w:val="32"/>
              </w:rPr>
            </w:pPr>
          </w:p>
        </w:tc>
        <w:tc>
          <w:tcPr>
            <w:tcW w:w="1536" w:type="dxa"/>
            <w:noWrap w:val="0"/>
            <w:vAlign w:val="center"/>
          </w:tcPr>
          <w:p>
            <w:pPr>
              <w:spacing w:line="640" w:lineRule="exact"/>
              <w:jc w:val="center"/>
              <w:rPr>
                <w:sz w:val="32"/>
                <w:szCs w:val="32"/>
              </w:rPr>
            </w:pPr>
          </w:p>
        </w:tc>
        <w:tc>
          <w:tcPr>
            <w:tcW w:w="2403" w:type="dxa"/>
            <w:noWrap w:val="0"/>
            <w:vAlign w:val="center"/>
          </w:tcPr>
          <w:p>
            <w:pPr>
              <w:spacing w:line="640" w:lineRule="exact"/>
              <w:jc w:val="center"/>
              <w:rPr>
                <w:rFonts w:hint="eastAsia" w:ascii="仿宋_GB2312" w:eastAsia="仿宋_GB2312"/>
                <w:sz w:val="32"/>
                <w:szCs w:val="32"/>
              </w:rPr>
            </w:pPr>
          </w:p>
        </w:tc>
        <w:tc>
          <w:tcPr>
            <w:tcW w:w="2845" w:type="dxa"/>
            <w:noWrap w:val="0"/>
            <w:vAlign w:val="center"/>
          </w:tcPr>
          <w:p>
            <w:pPr>
              <w:spacing w:line="640" w:lineRule="exact"/>
              <w:jc w:val="center"/>
              <w:rPr>
                <w:rFonts w:hint="eastAsia" w:ascii="仿宋_GB2312" w:eastAsia="仿宋_GB2312"/>
                <w:sz w:val="32"/>
                <w:szCs w:val="32"/>
              </w:rPr>
            </w:pP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请于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日（星期</w:t>
      </w:r>
      <w:r>
        <w:rPr>
          <w:rFonts w:hint="eastAsia" w:ascii="仿宋_GB2312" w:eastAsia="仿宋_GB2312"/>
          <w:sz w:val="32"/>
          <w:szCs w:val="32"/>
          <w:lang w:val="en-US" w:eastAsia="zh-CN"/>
        </w:rPr>
        <w:t>三</w:t>
      </w:r>
      <w:r>
        <w:rPr>
          <w:rFonts w:hint="eastAsia" w:ascii="仿宋_GB2312" w:eastAsia="仿宋_GB2312"/>
          <w:sz w:val="32"/>
          <w:szCs w:val="32"/>
        </w:rPr>
        <w:t>）</w:t>
      </w:r>
      <w:r>
        <w:rPr>
          <w:rFonts w:hint="eastAsia" w:ascii="仿宋_GB2312" w:eastAsia="仿宋_GB2312"/>
          <w:sz w:val="32"/>
          <w:szCs w:val="32"/>
          <w:lang w:val="en-US" w:eastAsia="zh-CN"/>
        </w:rPr>
        <w:t>上午12</w:t>
      </w:r>
      <w:r>
        <w:rPr>
          <w:rFonts w:hint="eastAsia" w:ascii="仿宋_GB2312" w:eastAsia="仿宋_GB2312"/>
          <w:sz w:val="32"/>
          <w:szCs w:val="32"/>
        </w:rPr>
        <w:t>：00前将回执发至nansha@nsec.org.cn</w:t>
      </w:r>
      <w:r>
        <w:rPr>
          <w:rFonts w:hint="eastAsia" w:ascii="仿宋_GB2312" w:eastAsia="仿宋_GB2312"/>
          <w:sz w:val="32"/>
          <w:szCs w:val="32"/>
          <w:lang w:eastAsia="zh-CN"/>
        </w:rPr>
        <w:t>，或扫码报名</w:t>
      </w:r>
      <w:r>
        <w:rPr>
          <w:rFonts w:hint="eastAsia" w:ascii="仿宋_GB2312" w:eastAsia="仿宋_GB2312"/>
          <w:sz w:val="32"/>
          <w:szCs w:val="32"/>
        </w:rPr>
        <w:t>。联系人：</w:t>
      </w:r>
      <w:r>
        <w:rPr>
          <w:rFonts w:hint="eastAsia" w:ascii="仿宋_GB2312" w:eastAsia="仿宋_GB2312"/>
          <w:sz w:val="32"/>
          <w:szCs w:val="32"/>
          <w:lang w:val="en-US" w:eastAsia="zh-CN"/>
        </w:rPr>
        <w:t>何小姐，</w:t>
      </w:r>
      <w:r>
        <w:rPr>
          <w:rFonts w:hint="eastAsia" w:ascii="仿宋_GB2312" w:eastAsia="仿宋_GB2312"/>
          <w:sz w:val="32"/>
          <w:szCs w:val="32"/>
        </w:rPr>
        <w:t>联系电话：</w:t>
      </w:r>
      <w:r>
        <w:rPr>
          <w:rFonts w:hint="eastAsia" w:ascii="仿宋_GB2312" w:eastAsia="仿宋_GB2312"/>
          <w:sz w:val="32"/>
          <w:szCs w:val="32"/>
          <w:lang w:val="en-US" w:eastAsia="zh-CN"/>
        </w:rPr>
        <w:t>020-</w:t>
      </w:r>
      <w:r>
        <w:rPr>
          <w:rFonts w:hint="eastAsia" w:ascii="仿宋_GB2312" w:eastAsia="仿宋_GB2312"/>
          <w:sz w:val="32"/>
          <w:szCs w:val="32"/>
        </w:rPr>
        <w:t>39006850</w:t>
      </w:r>
      <w:r>
        <w:rPr>
          <w:rFonts w:hint="eastAsia" w:ascii="仿宋_GB2312" w:eastAsia="仿宋_GB2312"/>
          <w:sz w:val="32"/>
          <w:szCs w:val="32"/>
          <w:lang w:eastAsia="zh-CN"/>
        </w:rPr>
        <w:t>，</w:t>
      </w:r>
      <w:r>
        <w:rPr>
          <w:rFonts w:hint="eastAsia" w:ascii="仿宋_GB2312" w:eastAsia="仿宋_GB2312"/>
          <w:sz w:val="32"/>
          <w:szCs w:val="32"/>
          <w:lang w:val="en-US" w:eastAsia="zh-CN"/>
        </w:rPr>
        <w:t>18028596566</w:t>
      </w:r>
      <w:r>
        <w:rPr>
          <w:rFonts w:hint="eastAsia" w:ascii="仿宋_GB2312" w:eastAsia="仿宋_GB2312"/>
          <w:sz w:val="32"/>
          <w:szCs w:val="32"/>
        </w:rPr>
        <w:t>。</w:t>
      </w:r>
    </w:p>
    <w:p>
      <w:pPr>
        <w:widowControl/>
        <w:spacing w:before="240" w:line="360" w:lineRule="auto"/>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1952625" cy="1952625"/>
            <wp:effectExtent l="0" t="0" r="9525" b="9525"/>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7"/>
                    <a:stretch>
                      <a:fillRect/>
                    </a:stretch>
                  </pic:blipFill>
                  <pic:spPr>
                    <a:xfrm>
                      <a:off x="0" y="0"/>
                      <a:ext cx="1952625" cy="1952625"/>
                    </a:xfrm>
                    <a:prstGeom prst="rect">
                      <a:avLst/>
                    </a:prstGeom>
                  </pic:spPr>
                </pic:pic>
              </a:graphicData>
            </a:graphic>
          </wp:inline>
        </w:drawing>
      </w:r>
    </w:p>
    <w:p>
      <w:pPr>
        <w:widowControl/>
        <w:spacing w:before="240" w:line="360" w:lineRule="auto"/>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（可扫码报名）</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widowControl/>
        <w:spacing w:before="240" w:line="360" w:lineRule="auto"/>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附件3</w:t>
      </w:r>
    </w:p>
    <w:p>
      <w:pPr>
        <w:widowControl/>
        <w:spacing w:before="240" w:line="360" w:lineRule="auto"/>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交通指引</w:t>
      </w:r>
    </w:p>
    <w:p>
      <w:pPr>
        <w:snapToGrid w:val="0"/>
        <w:spacing w:line="540" w:lineRule="exact"/>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shd w:val="clear" w:color="auto" w:fill="FFFFFF"/>
          <w:lang w:val="en-US" w:eastAsia="zh-CN"/>
        </w:rPr>
        <w:t>活动地点：</w:t>
      </w:r>
      <w:r>
        <w:rPr>
          <w:rFonts w:hint="eastAsia" w:ascii="仿宋_GB2312" w:hAnsi="仿宋_GB2312" w:eastAsia="仿宋_GB2312" w:cs="仿宋_GB2312"/>
          <w:sz w:val="32"/>
          <w:szCs w:val="32"/>
          <w:lang w:val="en-US" w:eastAsia="zh-CN"/>
        </w:rPr>
        <w:t>乐天国际创新港国际会议中心（南沙区黄阁大道128号A座）</w:t>
      </w:r>
    </w:p>
    <w:p>
      <w:pPr>
        <w:widowControl/>
        <w:spacing w:before="240" w:line="360" w:lineRule="auto"/>
        <w:jc w:val="center"/>
      </w:pPr>
      <w:r>
        <w:drawing>
          <wp:inline distT="0" distB="0" distL="114300" distR="114300">
            <wp:extent cx="5269865" cy="2809240"/>
            <wp:effectExtent l="0" t="0" r="6985" b="1016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69865" cy="28092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240" w:line="360" w:lineRule="auto"/>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公交路线：乘公交车南49路、番140路、番141路到小虎路口站下车，步行30米左右到乐天国际创新港；或乘地铁4号线到黄阁站（A口）下车，步行500米左右到乐天国际创新港。</w:t>
      </w:r>
    </w:p>
    <w:p>
      <w:pPr>
        <w:keepNext w:val="0"/>
        <w:keepLines w:val="0"/>
        <w:pageBreakBefore w:val="0"/>
        <w:widowControl/>
        <w:kinsoku/>
        <w:wordWrap/>
        <w:overflowPunct/>
        <w:topLinePunct w:val="0"/>
        <w:autoSpaceDE/>
        <w:autoSpaceDN/>
        <w:bidi w:val="0"/>
        <w:adjustRightInd/>
        <w:snapToGrid/>
        <w:spacing w:before="240" w:line="360" w:lineRule="auto"/>
        <w:ind w:firstLine="640" w:firstLineChars="200"/>
        <w:jc w:val="both"/>
        <w:textAlignment w:val="auto"/>
        <w:rPr>
          <w:rFonts w:hint="eastAsia" w:eastAsia="仿宋_GB2312"/>
          <w:sz w:val="32"/>
          <w:szCs w:val="32"/>
          <w:lang w:val="en-US" w:eastAsia="zh-CN"/>
        </w:rPr>
      </w:pPr>
      <w:r>
        <w:rPr>
          <w:rFonts w:hint="eastAsia" w:ascii="仿宋_GB2312" w:eastAsia="仿宋_GB2312"/>
          <w:sz w:val="32"/>
          <w:szCs w:val="32"/>
        </w:rPr>
        <w:t>自驾路线：自行驾车至</w:t>
      </w:r>
      <w:r>
        <w:rPr>
          <w:rFonts w:hint="eastAsia" w:ascii="仿宋_GB2312" w:eastAsia="仿宋_GB2312"/>
          <w:sz w:val="32"/>
          <w:szCs w:val="32"/>
          <w:lang w:val="en-US" w:eastAsia="zh-CN"/>
        </w:rPr>
        <w:t>乐天国际创新港</w:t>
      </w:r>
      <w:r>
        <w:rPr>
          <w:rFonts w:hint="eastAsia" w:ascii="仿宋_GB2312" w:eastAsia="仿宋_GB2312"/>
          <w:sz w:val="32"/>
          <w:szCs w:val="32"/>
        </w:rPr>
        <w:t>（导航直接搜索“</w:t>
      </w:r>
      <w:r>
        <w:rPr>
          <w:rFonts w:hint="eastAsia" w:ascii="仿宋_GB2312" w:eastAsia="仿宋_GB2312"/>
          <w:sz w:val="32"/>
          <w:szCs w:val="32"/>
          <w:lang w:val="en-US" w:eastAsia="zh-CN"/>
        </w:rPr>
        <w:t>乐天国际创新港</w:t>
      </w:r>
      <w:r>
        <w:rPr>
          <w:rFonts w:hint="eastAsia" w:ascii="仿宋_GB2312" w:eastAsia="仿宋_GB2312"/>
          <w:sz w:val="32"/>
          <w:szCs w:val="32"/>
        </w:rPr>
        <w:t>”）</w:t>
      </w:r>
      <w:r>
        <w:rPr>
          <w:rFonts w:hint="eastAsia" w:ascii="仿宋_GB2312" w:eastAsia="仿宋_GB2312"/>
          <w:sz w:val="32"/>
          <w:szCs w:val="32"/>
          <w:lang w:eastAsia="zh-CN"/>
        </w:rPr>
        <w:t>。</w:t>
      </w: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4902C"/>
    <w:multiLevelType w:val="singleLevel"/>
    <w:tmpl w:val="6BA490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678D5"/>
    <w:rsid w:val="3B775353"/>
    <w:rsid w:val="41A543AF"/>
    <w:rsid w:val="42083752"/>
    <w:rsid w:val="4E7C30F4"/>
    <w:rsid w:val="50BD7108"/>
    <w:rsid w:val="66783645"/>
    <w:rsid w:val="66D92C8C"/>
    <w:rsid w:val="7AE9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2020-09-29T01:21:00Z</dcterms:created>
  <dc:creator>Administrator</dc:creator>
  <cp:lastModifiedBy>灰Jim</cp:lastModifiedBy>
  <cp:lastPrinted>2020-09-30T07:12:00Z</cp:lastPrinted>
  <dcterms:modified xsi:type="dcterms:W3CDTF">2020-09-30T10:21:19Z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