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eastAsia="方正小标宋简体"/>
          <w:sz w:val="44"/>
          <w:szCs w:val="44"/>
        </w:rPr>
      </w:pPr>
      <w:r>
        <w:rPr>
          <w:rFonts w:hint="eastAsia" w:ascii="方正小标宋简体" w:eastAsia="方正小标宋简体"/>
          <w:sz w:val="32"/>
          <w:szCs w:val="32"/>
          <w:lang w:eastAsia="zh-CN"/>
        </w:rPr>
        <w:t>附件</w:t>
      </w:r>
      <w:r>
        <w:rPr>
          <w:rFonts w:hint="eastAsia" w:ascii="方正小标宋简体" w:eastAsia="方正小标宋简体"/>
          <w:sz w:val="32"/>
          <w:szCs w:val="32"/>
          <w:lang w:val="en-US" w:eastAsia="zh-CN"/>
        </w:rPr>
        <w:t>3</w:t>
      </w:r>
    </w:p>
    <w:p>
      <w:pPr>
        <w:spacing w:line="360" w:lineRule="auto"/>
        <w:jc w:val="center"/>
        <w:rPr>
          <w:rFonts w:hint="eastAsia" w:ascii="方正小标宋简体" w:eastAsia="方正小标宋简体"/>
          <w:sz w:val="44"/>
          <w:szCs w:val="44"/>
        </w:rPr>
      </w:pPr>
      <w:r>
        <w:rPr>
          <w:rFonts w:hint="eastAsia" w:ascii="方正小标宋简体" w:eastAsia="方正小标宋简体"/>
          <w:sz w:val="44"/>
          <w:szCs w:val="44"/>
        </w:rPr>
        <w:t>201</w:t>
      </w:r>
      <w:r>
        <w:rPr>
          <w:rFonts w:hint="eastAsia" w:ascii="方正小标宋简体" w:eastAsia="方正小标宋简体"/>
          <w:sz w:val="44"/>
          <w:szCs w:val="44"/>
          <w:lang w:val="en-US" w:eastAsia="zh-CN"/>
        </w:rPr>
        <w:t>9</w:t>
      </w:r>
      <w:r>
        <w:rPr>
          <w:rFonts w:hint="eastAsia" w:ascii="方正小标宋简体" w:eastAsia="方正小标宋简体"/>
          <w:sz w:val="44"/>
          <w:szCs w:val="44"/>
        </w:rPr>
        <w:t>年度专利奖奖励</w:t>
      </w:r>
      <w:r>
        <w:rPr>
          <w:rFonts w:hint="eastAsia" w:ascii="方正小标宋简体" w:eastAsia="方正小标宋简体"/>
          <w:sz w:val="44"/>
          <w:szCs w:val="44"/>
          <w:lang w:eastAsia="zh-CN"/>
        </w:rPr>
        <w:t>办事</w:t>
      </w:r>
      <w:r>
        <w:rPr>
          <w:rFonts w:hint="eastAsia" w:ascii="方正小标宋简体" w:eastAsia="方正小标宋简体"/>
          <w:sz w:val="44"/>
          <w:szCs w:val="44"/>
        </w:rPr>
        <w:t>指南</w:t>
      </w:r>
    </w:p>
    <w:p>
      <w:pPr>
        <w:keepNext w:val="0"/>
        <w:keepLines w:val="0"/>
        <w:pageBreakBefore w:val="0"/>
        <w:kinsoku/>
        <w:wordWrap/>
        <w:overflowPunct/>
        <w:topLinePunct w:val="0"/>
        <w:bidi w:val="0"/>
        <w:adjustRightInd/>
        <w:spacing w:line="580" w:lineRule="exact"/>
        <w:ind w:firstLine="640" w:firstLineChars="200"/>
        <w:textAlignment w:val="auto"/>
        <w:rPr>
          <w:rFonts w:ascii="黑体" w:hAnsi="黑体" w:eastAsia="黑体" w:cs="仿宋"/>
          <w:sz w:val="32"/>
          <w:szCs w:val="32"/>
        </w:rPr>
      </w:pPr>
      <w:r>
        <w:rPr>
          <w:rFonts w:hint="eastAsia" w:ascii="黑体" w:hAnsi="黑体" w:eastAsia="黑体" w:cs="仿宋"/>
          <w:sz w:val="32"/>
          <w:szCs w:val="32"/>
        </w:rPr>
        <w:t>一、</w:t>
      </w:r>
      <w:r>
        <w:rPr>
          <w:rFonts w:hint="eastAsia" w:ascii="黑体" w:hAnsi="黑体" w:eastAsia="黑体" w:cs="仿宋"/>
          <w:sz w:val="32"/>
          <w:szCs w:val="32"/>
          <w:highlight w:val="none"/>
        </w:rPr>
        <w:t>政策依据</w:t>
      </w:r>
    </w:p>
    <w:p>
      <w:pPr>
        <w:pStyle w:val="2"/>
        <w:keepNext w:val="0"/>
        <w:keepLines w:val="0"/>
        <w:pageBreakBefore w:val="0"/>
        <w:kinsoku/>
        <w:wordWrap/>
        <w:overflowPunct/>
        <w:topLinePunct w:val="0"/>
        <w:bidi w:val="0"/>
        <w:adjustRightInd/>
        <w:spacing w:before="0" w:beforeAutospacing="0" w:after="0" w:afterAutospacing="0" w:line="580" w:lineRule="exact"/>
        <w:ind w:firstLine="640" w:firstLineChars="200"/>
        <w:textAlignment w:val="auto"/>
        <w:rPr>
          <w:rFonts w:ascii="仿宋_GB2312" w:hAnsi="仿宋_GB2312" w:eastAsia="仿宋_GB2312" w:cs="仿宋_GB2312"/>
          <w:b w:val="0"/>
          <w:sz w:val="32"/>
          <w:szCs w:val="32"/>
        </w:rPr>
      </w:pPr>
      <w:r>
        <w:rPr>
          <w:rFonts w:hint="eastAsia" w:ascii="仿宋_GB2312" w:hAnsi="仿宋_GB2312" w:eastAsia="仿宋_GB2312" w:cs="仿宋_GB2312"/>
          <w:b w:val="0"/>
          <w:sz w:val="32"/>
          <w:szCs w:val="32"/>
        </w:rPr>
        <w:t>1.《广州南沙新区（自贸片区）促进科技创新产业发展扶持办法》（穗南开管办〔2017〕1号）第</w:t>
      </w:r>
      <w:r>
        <w:rPr>
          <w:rFonts w:hint="eastAsia" w:ascii="仿宋_GB2312" w:hAnsi="仿宋_GB2312" w:eastAsia="仿宋_GB2312" w:cs="仿宋_GB2312"/>
          <w:b w:val="0"/>
          <w:sz w:val="32"/>
          <w:szCs w:val="32"/>
          <w:lang w:eastAsia="zh-CN"/>
        </w:rPr>
        <w:t>二</w:t>
      </w:r>
      <w:r>
        <w:rPr>
          <w:rFonts w:hint="eastAsia" w:ascii="仿宋_GB2312" w:hAnsi="仿宋_GB2312" w:eastAsia="仿宋_GB2312" w:cs="仿宋_GB2312"/>
          <w:b w:val="0"/>
          <w:sz w:val="32"/>
          <w:szCs w:val="32"/>
        </w:rPr>
        <w:t>十</w:t>
      </w:r>
      <w:r>
        <w:rPr>
          <w:rFonts w:hint="eastAsia" w:ascii="仿宋_GB2312" w:hAnsi="仿宋_GB2312" w:eastAsia="仿宋_GB2312" w:cs="仿宋_GB2312"/>
          <w:b w:val="0"/>
          <w:sz w:val="32"/>
          <w:szCs w:val="32"/>
          <w:lang w:eastAsia="zh-CN"/>
        </w:rPr>
        <w:t>八</w:t>
      </w:r>
      <w:r>
        <w:rPr>
          <w:rFonts w:hint="eastAsia" w:ascii="仿宋_GB2312" w:hAnsi="仿宋_GB2312" w:eastAsia="仿宋_GB2312" w:cs="仿宋_GB2312"/>
          <w:b w:val="0"/>
          <w:sz w:val="32"/>
          <w:szCs w:val="32"/>
        </w:rPr>
        <w:t>条</w:t>
      </w:r>
    </w:p>
    <w:p>
      <w:pPr>
        <w:keepNext w:val="0"/>
        <w:keepLines w:val="0"/>
        <w:pageBreakBefore w:val="0"/>
        <w:kinsoku/>
        <w:wordWrap/>
        <w:overflowPunct/>
        <w:topLinePunct w:val="0"/>
        <w:bidi w:val="0"/>
        <w:adjustRightIn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2.《广州南沙新区（自贸片区）促进科技创新产业发展扶持办法实施细则》（</w:t>
      </w:r>
      <w:r>
        <w:rPr>
          <w:rFonts w:hint="eastAsia" w:ascii="仿宋_GB2312" w:hAnsi="仿宋_GB2312" w:eastAsia="仿宋_GB2312" w:cs="仿宋_GB2312"/>
          <w:sz w:val="32"/>
          <w:szCs w:val="32"/>
          <w:highlight w:val="none"/>
        </w:rPr>
        <w:t>穗南开工科信〔2017〕13号</w:t>
      </w:r>
      <w:r>
        <w:rPr>
          <w:rFonts w:hint="eastAsia" w:ascii="仿宋_GB2312" w:hAnsi="仿宋_GB2312" w:eastAsia="仿宋_GB2312" w:cs="仿宋_GB2312"/>
          <w:sz w:val="32"/>
          <w:szCs w:val="32"/>
        </w:rPr>
        <w:t>）第四十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条</w:t>
      </w:r>
    </w:p>
    <w:p>
      <w:pPr>
        <w:keepNext w:val="0"/>
        <w:keepLines w:val="0"/>
        <w:pageBreakBefore w:val="0"/>
        <w:kinsoku/>
        <w:wordWrap/>
        <w:overflowPunct/>
        <w:topLinePunct w:val="0"/>
        <w:bidi w:val="0"/>
        <w:adjustRightInd/>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二、申请条件</w:t>
      </w:r>
    </w:p>
    <w:p>
      <w:pPr>
        <w:keepNext w:val="0"/>
        <w:keepLines w:val="0"/>
        <w:pageBreakBefore w:val="0"/>
        <w:kinsoku/>
        <w:wordWrap/>
        <w:overflowPunct/>
        <w:topLinePunct w:val="0"/>
        <w:bidi w:val="0"/>
        <w:adjustRightInd/>
        <w:spacing w:line="580" w:lineRule="exact"/>
        <w:ind w:firstLine="640" w:firstLineChars="200"/>
        <w:jc w:val="left"/>
        <w:textAlignment w:val="auto"/>
        <w:rPr>
          <w:rFonts w:hint="eastAsia" w:ascii="Times New Roman" w:hAnsi="Times New Roman" w:eastAsia="仿宋_GB2312" w:cs="Times New Roman"/>
          <w:i w:val="0"/>
          <w:iCs/>
          <w:sz w:val="32"/>
          <w:szCs w:val="32"/>
          <w:u w:val="none"/>
          <w:lang w:val="en-US" w:eastAsia="zh-CN"/>
        </w:rPr>
      </w:pPr>
      <w:r>
        <w:rPr>
          <w:rFonts w:hint="eastAsia" w:ascii="Times New Roman" w:hAnsi="Times New Roman" w:eastAsia="仿宋_GB2312" w:cs="Times New Roman"/>
          <w:i w:val="0"/>
          <w:iCs/>
          <w:sz w:val="32"/>
          <w:szCs w:val="32"/>
          <w:u w:val="none"/>
          <w:lang w:val="en-US" w:eastAsia="zh-CN"/>
        </w:rPr>
        <w:t>符合以下全部申请条件的单位，可以申请：</w:t>
      </w:r>
    </w:p>
    <w:p>
      <w:pPr>
        <w:keepNext w:val="0"/>
        <w:keepLines w:val="0"/>
        <w:pageBreakBefore w:val="0"/>
        <w:numPr>
          <w:ilvl w:val="-1"/>
          <w:numId w:val="0"/>
        </w:numPr>
        <w:kinsoku/>
        <w:wordWrap/>
        <w:overflowPunct/>
        <w:topLinePunct w:val="0"/>
        <w:bidi w:val="0"/>
        <w:adjustRightInd/>
        <w:snapToGrid/>
        <w:spacing w:line="5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工商注册地、税务征管关系及统计关系在广州市南沙区范围内。</w:t>
      </w:r>
    </w:p>
    <w:p>
      <w:pPr>
        <w:keepNext w:val="0"/>
        <w:keepLines w:val="0"/>
        <w:pageBreakBefore w:val="0"/>
        <w:numPr>
          <w:ilvl w:val="-1"/>
          <w:numId w:val="0"/>
        </w:numPr>
        <w:kinsoku/>
        <w:wordWrap/>
        <w:overflowPunct/>
        <w:topLinePunct w:val="0"/>
        <w:bidi w:val="0"/>
        <w:adjustRightInd/>
        <w:snapToGrid/>
        <w:spacing w:line="5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2</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有健全的财务制度、具有独立法人资格、实行独立核算。</w:t>
      </w:r>
    </w:p>
    <w:p>
      <w:pPr>
        <w:keepNext w:val="0"/>
        <w:keepLines w:val="0"/>
        <w:pageBreakBefore w:val="0"/>
        <w:numPr>
          <w:ilvl w:val="-1"/>
          <w:numId w:val="0"/>
        </w:numPr>
        <w:kinsoku/>
        <w:wordWrap/>
        <w:overflowPunct/>
        <w:topLinePunct w:val="0"/>
        <w:bidi w:val="0"/>
        <w:adjustRightInd/>
        <w:snapToGrid/>
        <w:spacing w:line="58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3</w:t>
      </w:r>
      <w:r>
        <w:rPr>
          <w:rFonts w:hint="eastAsia" w:ascii="仿宋_GB2312" w:hAnsi="仿宋" w:eastAsia="仿宋_GB2312" w:cs="仿宋"/>
          <w:sz w:val="32"/>
          <w:szCs w:val="32"/>
          <w:lang w:eastAsia="zh-CN"/>
        </w:rPr>
        <w:t>.</w:t>
      </w:r>
      <w:r>
        <w:rPr>
          <w:rFonts w:hint="eastAsia" w:ascii="仿宋_GB2312" w:hAnsi="仿宋_GB2312" w:eastAsia="仿宋_GB2312"/>
          <w:sz w:val="32"/>
        </w:rPr>
        <w:t>承诺10年内注册及办公地址不迁离本区，不改变在本区纳税义务，不减少注册资本，以及本区约定的其他经济效益承诺</w:t>
      </w:r>
      <w:r>
        <w:rPr>
          <w:rFonts w:hint="eastAsia" w:ascii="仿宋_GB2312" w:hAnsi="仿宋_GB2312" w:eastAsia="仿宋_GB2312"/>
          <w:sz w:val="32"/>
          <w:lang w:eastAsia="zh-CN"/>
        </w:rPr>
        <w:t>。</w:t>
      </w:r>
    </w:p>
    <w:p>
      <w:pPr>
        <w:keepNext w:val="0"/>
        <w:keepLines w:val="0"/>
        <w:pageBreakBefore w:val="0"/>
        <w:numPr>
          <w:ilvl w:val="-1"/>
          <w:numId w:val="0"/>
        </w:numPr>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sz w:val="32"/>
          <w:lang w:val="en-US" w:eastAsia="zh-CN"/>
        </w:rPr>
      </w:pPr>
      <w:r>
        <w:rPr>
          <w:rFonts w:hint="eastAsia" w:ascii="仿宋_GB2312" w:hAnsi="仿宋" w:eastAsia="仿宋_GB2312" w:cs="仿宋"/>
          <w:sz w:val="32"/>
          <w:szCs w:val="32"/>
        </w:rPr>
        <w:t>4.</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年1月1日至201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年12月31日内获得国家、省、市级专利</w:t>
      </w:r>
      <w:r>
        <w:rPr>
          <w:rFonts w:hint="eastAsia" w:ascii="仿宋_GB2312" w:eastAsia="仿宋_GB2312"/>
          <w:color w:val="000000"/>
          <w:sz w:val="32"/>
          <w:szCs w:val="32"/>
          <w:lang w:eastAsia="zh-CN"/>
        </w:rPr>
        <w:t>金奖、专利优秀</w:t>
      </w:r>
      <w:r>
        <w:rPr>
          <w:rFonts w:hint="eastAsia" w:ascii="仿宋_GB2312" w:eastAsia="仿宋_GB2312"/>
          <w:color w:val="000000"/>
          <w:sz w:val="32"/>
          <w:szCs w:val="32"/>
        </w:rPr>
        <w:t>奖</w:t>
      </w:r>
      <w:r>
        <w:rPr>
          <w:rFonts w:hint="eastAsia" w:ascii="仿宋_GB2312" w:hAnsi="仿宋" w:eastAsia="仿宋_GB2312"/>
          <w:sz w:val="32"/>
          <w:szCs w:val="32"/>
        </w:rPr>
        <w:t>。</w:t>
      </w:r>
    </w:p>
    <w:p>
      <w:pPr>
        <w:keepNext w:val="0"/>
        <w:keepLines w:val="0"/>
        <w:pageBreakBefore w:val="0"/>
        <w:numPr>
          <w:ilvl w:val="-1"/>
          <w:numId w:val="0"/>
        </w:numPr>
        <w:kinsoku/>
        <w:wordWrap/>
        <w:overflowPunct/>
        <w:topLinePunct w:val="0"/>
        <w:bidi w:val="0"/>
        <w:adjustRightInd/>
        <w:snapToGrid w:val="0"/>
        <w:spacing w:line="580" w:lineRule="exact"/>
        <w:ind w:firstLine="640" w:firstLineChars="200"/>
        <w:textAlignment w:val="auto"/>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5.</w:t>
      </w:r>
      <w:r>
        <w:rPr>
          <w:rFonts w:hint="eastAsia" w:ascii="仿宋_GB2312" w:hAnsi="仿宋_GB2312" w:eastAsia="仿宋_GB2312"/>
          <w:sz w:val="32"/>
        </w:rPr>
        <w:t>如专利奖为共同申请，须为第一专利奖申请人</w:t>
      </w:r>
      <w:r>
        <w:rPr>
          <w:rFonts w:hint="eastAsia" w:ascii="仿宋_GB2312" w:hAnsi="仿宋_GB2312" w:eastAsia="仿宋_GB2312"/>
          <w:sz w:val="32"/>
          <w:lang w:eastAsia="zh-CN"/>
        </w:rPr>
        <w:t>。</w:t>
      </w:r>
    </w:p>
    <w:p>
      <w:pPr>
        <w:keepNext w:val="0"/>
        <w:keepLines w:val="0"/>
        <w:pageBreakBefore w:val="0"/>
        <w:kinsoku/>
        <w:wordWrap/>
        <w:overflowPunct/>
        <w:topLinePunct w:val="0"/>
        <w:bidi w:val="0"/>
        <w:adjustRightInd/>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highlight w:val="none"/>
        </w:rPr>
        <w:t>申请时间</w:t>
      </w:r>
    </w:p>
    <w:p>
      <w:pPr>
        <w:keepNext w:val="0"/>
        <w:keepLines w:val="0"/>
        <w:pageBreakBefore w:val="0"/>
        <w:kinsoku/>
        <w:wordWrap/>
        <w:overflowPunct/>
        <w:topLinePunct w:val="0"/>
        <w:bidi w:val="0"/>
        <w:adjustRightInd/>
        <w:spacing w:line="580" w:lineRule="exact"/>
        <w:ind w:firstLine="640" w:firstLineChars="200"/>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ascii="仿宋_GB2312" w:hAnsi="仿宋_GB2312" w:eastAsia="仿宋_GB2312" w:cs="仿宋_GB2312"/>
          <w:color w:val="000000"/>
          <w:sz w:val="32"/>
          <w:szCs w:val="32"/>
        </w:rPr>
        <w:t>年</w:t>
      </w:r>
      <w:r>
        <w:rPr>
          <w:rFonts w:ascii="仿宋_GB2312" w:hAnsi="仿宋_GB2312" w:eastAsia="仿宋_GB2312" w:cs="仿宋_GB2312"/>
          <w:color w:val="000000"/>
          <w:sz w:val="32"/>
          <w:szCs w:val="32"/>
          <w:highlight w:val="none"/>
        </w:rPr>
        <w:t>集中受理申请</w:t>
      </w:r>
      <w:r>
        <w:rPr>
          <w:rFonts w:ascii="仿宋_GB2312" w:hAnsi="仿宋_GB2312" w:eastAsia="仿宋_GB2312" w:cs="仿宋_GB2312"/>
          <w:color w:val="000000"/>
          <w:sz w:val="32"/>
          <w:szCs w:val="32"/>
        </w:rPr>
        <w:t>时间为</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31</w:t>
      </w:r>
      <w:r>
        <w:rPr>
          <w:rFonts w:hint="eastAsia" w:ascii="仿宋_GB2312" w:hAnsi="仿宋_GB2312" w:eastAsia="仿宋_GB2312" w:cs="仿宋_GB2312"/>
          <w:sz w:val="32"/>
          <w:szCs w:val="32"/>
          <w:highlight w:val="none"/>
        </w:rPr>
        <w:t>日</w:t>
      </w:r>
      <w:r>
        <w:rPr>
          <w:rFonts w:ascii="仿宋_GB2312" w:hAnsi="仿宋_GB2312" w:eastAsia="仿宋_GB2312" w:cs="仿宋_GB2312"/>
          <w:color w:val="000000"/>
          <w:sz w:val="32"/>
          <w:szCs w:val="32"/>
        </w:rPr>
        <w:t>。申报单位可登录南沙</w:t>
      </w:r>
      <w:r>
        <w:rPr>
          <w:rFonts w:hint="eastAsia" w:ascii="仿宋_GB2312" w:hAnsi="仿宋_GB2312" w:eastAsia="仿宋_GB2312" w:cs="仿宋_GB2312"/>
          <w:color w:val="000000"/>
          <w:sz w:val="32"/>
          <w:szCs w:val="32"/>
          <w:lang w:eastAsia="zh-CN"/>
        </w:rPr>
        <w:t>区企业综合服务平台</w:t>
      </w:r>
      <w:r>
        <w:rPr>
          <w:rFonts w:ascii="仿宋_GB2312" w:hAnsi="仿宋_GB2312" w:eastAsia="仿宋_GB2312" w:cs="仿宋_GB2312"/>
          <w:color w:val="000000"/>
          <w:sz w:val="32"/>
          <w:szCs w:val="32"/>
        </w:rPr>
        <w:t>（</w:t>
      </w:r>
      <w:r>
        <w:rPr>
          <w:rFonts w:hint="eastAsia" w:ascii="仿宋_GB2312" w:hAnsi="仿宋_GB2312" w:eastAsia="仿宋_GB2312" w:cs="仿宋_GB2312"/>
          <w:sz w:val="32"/>
          <w:szCs w:val="20"/>
        </w:rPr>
        <w:t>https://qiye.gzns.gov.cn/</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提出申请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系统预审通过后，请于</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highlight w:val="none"/>
        </w:rPr>
        <w:t>月</w:t>
      </w:r>
      <w:r>
        <w:rPr>
          <w:rFonts w:hint="eastAsia" w:ascii="仿宋_GB2312" w:hAnsi="仿宋_GB2312" w:eastAsia="仿宋_GB2312" w:cs="仿宋_GB2312"/>
          <w:color w:val="000000"/>
          <w:sz w:val="32"/>
          <w:szCs w:val="32"/>
          <w:highlight w:val="none"/>
          <w:lang w:val="en-US" w:eastAsia="zh-CN"/>
        </w:rPr>
        <w:t>31</w:t>
      </w:r>
      <w:r>
        <w:rPr>
          <w:rFonts w:hint="eastAsia" w:ascii="仿宋_GB2312" w:hAnsi="仿宋_GB2312" w:eastAsia="仿宋_GB2312" w:cs="仿宋_GB2312"/>
          <w:color w:val="000000"/>
          <w:sz w:val="32"/>
          <w:szCs w:val="32"/>
          <w:highlight w:val="none"/>
        </w:rPr>
        <w:t>日</w:t>
      </w: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:00前到</w:t>
      </w:r>
      <w:r>
        <w:rPr>
          <w:rFonts w:hint="eastAsia" w:ascii="仿宋_GB2312" w:hAnsi="仿宋_GB2312" w:eastAsia="仿宋_GB2312" w:cs="仿宋_GB2312"/>
          <w:sz w:val="32"/>
          <w:szCs w:val="32"/>
        </w:rPr>
        <w:t>南沙区政务服务中心</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color w:val="000000"/>
          <w:sz w:val="32"/>
          <w:szCs w:val="32"/>
        </w:rPr>
        <w:t>政策兑现窗口递交纸质材料，</w:t>
      </w:r>
      <w:r>
        <w:rPr>
          <w:rFonts w:ascii="仿宋_GB2312" w:hAnsi="仿宋_GB2312" w:eastAsia="仿宋_GB2312" w:cs="仿宋_GB2312"/>
          <w:color w:val="000000"/>
          <w:sz w:val="32"/>
          <w:szCs w:val="32"/>
        </w:rPr>
        <w:t>逾期不申请视同自动放弃。</w:t>
      </w:r>
    </w:p>
    <w:p>
      <w:pPr>
        <w:keepNext w:val="0"/>
        <w:keepLines w:val="0"/>
        <w:pageBreakBefore w:val="0"/>
        <w:kinsoku/>
        <w:wordWrap/>
        <w:overflowPunct/>
        <w:topLinePunct w:val="0"/>
        <w:bidi w:val="0"/>
        <w:adjustRightInd/>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四、奖励标准</w:t>
      </w:r>
    </w:p>
    <w:p>
      <w:pPr>
        <w:keepNext w:val="0"/>
        <w:keepLines w:val="0"/>
        <w:pageBreakBefore w:val="0"/>
        <w:kinsoku/>
        <w:wordWrap/>
        <w:overflowPunct/>
        <w:topLinePunct w:val="0"/>
        <w:bidi w:val="0"/>
        <w:adjustRightInd/>
        <w:spacing w:line="580" w:lineRule="exact"/>
        <w:ind w:firstLine="640" w:firstLineChars="200"/>
        <w:jc w:val="left"/>
        <w:textAlignment w:val="auto"/>
        <w:rPr>
          <w:rFonts w:hint="eastAsia" w:ascii="仿宋_GB2312" w:hAnsi="仿宋_GB2312" w:eastAsia="仿宋_GB2312"/>
          <w:sz w:val="32"/>
          <w:lang w:eastAsia="zh-CN"/>
        </w:rPr>
      </w:pPr>
      <w:r>
        <w:rPr>
          <w:rFonts w:hint="eastAsia" w:ascii="仿宋_GB2312" w:hAnsi="仿宋_GB2312" w:eastAsia="仿宋_GB2312"/>
          <w:sz w:val="32"/>
        </w:rPr>
        <w:t>（一）对获得国家级专利金奖、专利优秀奖的项目，分别给予15万元</w:t>
      </w:r>
      <w:r>
        <w:rPr>
          <w:rFonts w:hint="eastAsia" w:ascii="仿宋_GB2312" w:hAnsi="仿宋_GB2312" w:eastAsia="仿宋_GB2312"/>
          <w:sz w:val="32"/>
          <w:lang w:eastAsia="zh-CN"/>
        </w:rPr>
        <w:t>、</w:t>
      </w:r>
      <w:r>
        <w:rPr>
          <w:rFonts w:hint="eastAsia" w:ascii="仿宋_GB2312" w:hAnsi="仿宋_GB2312" w:eastAsia="仿宋_GB2312"/>
          <w:sz w:val="32"/>
        </w:rPr>
        <w:t>和10万元的奖励</w:t>
      </w:r>
      <w:r>
        <w:rPr>
          <w:rFonts w:hint="eastAsia" w:ascii="仿宋_GB2312" w:hAnsi="仿宋_GB2312" w:eastAsia="仿宋_GB2312"/>
          <w:sz w:val="32"/>
          <w:lang w:eastAsia="zh-CN"/>
        </w:rPr>
        <w:t>；</w:t>
      </w:r>
    </w:p>
    <w:p>
      <w:pPr>
        <w:keepNext w:val="0"/>
        <w:keepLines w:val="0"/>
        <w:pageBreakBefore w:val="0"/>
        <w:kinsoku/>
        <w:wordWrap/>
        <w:overflowPunct/>
        <w:topLinePunct w:val="0"/>
        <w:bidi w:val="0"/>
        <w:adjustRightInd/>
        <w:spacing w:line="580" w:lineRule="exact"/>
        <w:ind w:firstLine="640" w:firstLineChars="200"/>
        <w:jc w:val="left"/>
        <w:textAlignment w:val="auto"/>
        <w:rPr>
          <w:rFonts w:hint="eastAsia" w:ascii="仿宋_GB2312" w:hAnsi="仿宋_GB2312" w:eastAsia="仿宋_GB2312"/>
          <w:sz w:val="32"/>
          <w:lang w:eastAsia="zh-CN"/>
        </w:rPr>
      </w:pPr>
      <w:r>
        <w:rPr>
          <w:rFonts w:hint="eastAsia" w:ascii="仿宋_GB2312" w:hAnsi="仿宋_GB2312" w:eastAsia="仿宋_GB2312"/>
          <w:sz w:val="32"/>
        </w:rPr>
        <w:t>（二）对获得省级专利金奖、专利优秀奖的项目，分别给予10万元</w:t>
      </w:r>
      <w:r>
        <w:rPr>
          <w:rFonts w:hint="eastAsia" w:ascii="仿宋_GB2312" w:hAnsi="仿宋_GB2312" w:eastAsia="仿宋_GB2312"/>
          <w:sz w:val="32"/>
          <w:lang w:eastAsia="zh-CN"/>
        </w:rPr>
        <w:t>、</w:t>
      </w:r>
      <w:r>
        <w:rPr>
          <w:rFonts w:hint="eastAsia" w:ascii="仿宋_GB2312" w:hAnsi="仿宋_GB2312" w:eastAsia="仿宋_GB2312"/>
          <w:sz w:val="32"/>
        </w:rPr>
        <w:t>和8万元的奖励</w:t>
      </w:r>
      <w:r>
        <w:rPr>
          <w:rFonts w:hint="eastAsia" w:ascii="仿宋_GB2312" w:hAnsi="仿宋_GB2312" w:eastAsia="仿宋_GB2312"/>
          <w:sz w:val="32"/>
          <w:lang w:eastAsia="zh-CN"/>
        </w:rPr>
        <w:t>；</w:t>
      </w:r>
    </w:p>
    <w:p>
      <w:pPr>
        <w:keepNext w:val="0"/>
        <w:keepLines w:val="0"/>
        <w:pageBreakBefore w:val="0"/>
        <w:kinsoku/>
        <w:wordWrap/>
        <w:overflowPunct/>
        <w:topLinePunct w:val="0"/>
        <w:bidi w:val="0"/>
        <w:adjustRightInd/>
        <w:spacing w:line="580" w:lineRule="exact"/>
        <w:ind w:firstLine="640" w:firstLineChars="200"/>
        <w:jc w:val="left"/>
        <w:textAlignment w:val="auto"/>
        <w:rPr>
          <w:rFonts w:hint="eastAsia" w:ascii="仿宋_GB2312" w:hAnsi="仿宋_GB2312" w:eastAsia="仿宋_GB2312"/>
          <w:sz w:val="32"/>
          <w:lang w:eastAsia="zh-CN"/>
        </w:rPr>
      </w:pPr>
      <w:r>
        <w:rPr>
          <w:rFonts w:hint="eastAsia" w:ascii="仿宋_GB2312" w:hAnsi="仿宋_GB2312" w:eastAsia="仿宋_GB2312"/>
          <w:sz w:val="32"/>
        </w:rPr>
        <w:t>（三）对获得市级专利金奖、专利优秀奖的项目，分别给予8万元和5万元的奖励</w:t>
      </w:r>
      <w:r>
        <w:rPr>
          <w:rFonts w:hint="eastAsia" w:ascii="仿宋_GB2312" w:hAnsi="仿宋_GB2312" w:eastAsia="仿宋_GB2312"/>
          <w:sz w:val="32"/>
          <w:lang w:eastAsia="zh-CN"/>
        </w:rPr>
        <w:t>；</w:t>
      </w:r>
    </w:p>
    <w:p>
      <w:pPr>
        <w:keepNext w:val="0"/>
        <w:keepLines w:val="0"/>
        <w:pageBreakBefore w:val="0"/>
        <w:kinsoku/>
        <w:wordWrap/>
        <w:overflowPunct/>
        <w:topLinePunct w:val="0"/>
        <w:bidi w:val="0"/>
        <w:adjustRightInd/>
        <w:spacing w:line="580" w:lineRule="exact"/>
        <w:ind w:firstLine="640" w:firstLineChars="200"/>
        <w:jc w:val="left"/>
        <w:textAlignment w:val="auto"/>
        <w:rPr>
          <w:rFonts w:hint="eastAsia" w:ascii="仿宋_GB2312" w:hAnsi="仿宋_GB2312" w:eastAsia="仿宋_GB2312"/>
          <w:b/>
          <w:bCs/>
          <w:color w:val="auto"/>
          <w:sz w:val="32"/>
          <w:szCs w:val="32"/>
        </w:rPr>
      </w:pPr>
      <w:r>
        <w:rPr>
          <w:rFonts w:hint="eastAsia" w:ascii="仿宋_GB2312" w:hAnsi="仿宋_GB2312" w:eastAsia="仿宋_GB2312"/>
          <w:sz w:val="32"/>
        </w:rPr>
        <w:t>同一专利项目同时获得多个级别的专利奖项时，仅对最高级别的奖项给予奖励。</w:t>
      </w:r>
    </w:p>
    <w:p>
      <w:pPr>
        <w:keepNext w:val="0"/>
        <w:keepLines w:val="0"/>
        <w:pageBreakBefore w:val="0"/>
        <w:kinsoku/>
        <w:wordWrap/>
        <w:overflowPunct/>
        <w:topLinePunct w:val="0"/>
        <w:bidi w:val="0"/>
        <w:adjustRightInd/>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五、申请材料</w:t>
      </w:r>
    </w:p>
    <w:p>
      <w:pPr>
        <w:keepNext w:val="0"/>
        <w:keepLines w:val="0"/>
        <w:pageBreakBefore w:val="0"/>
        <w:widowControl w:val="0"/>
        <w:kinsoku/>
        <w:wordWrap/>
        <w:overflowPunct/>
        <w:topLinePunct w:val="0"/>
        <w:autoSpaceDN/>
        <w:bidi w:val="0"/>
        <w:adjustRightInd/>
        <w:snapToGrid/>
        <w:spacing w:beforeLines="0" w:afterLines="0" w:line="580" w:lineRule="exact"/>
        <w:ind w:left="0" w:leftChars="0" w:right="0" w:righ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以下申请材料1—7项按顺序</w:t>
      </w:r>
      <w:r>
        <w:rPr>
          <w:rFonts w:hint="eastAsia" w:ascii="仿宋_GB2312" w:hAnsi="仿宋_GB2312" w:eastAsia="仿宋_GB2312" w:cs="仿宋_GB2312"/>
          <w:sz w:val="32"/>
          <w:szCs w:val="32"/>
        </w:rPr>
        <w:t>装订成册</w:t>
      </w:r>
      <w:r>
        <w:rPr>
          <w:rFonts w:hint="eastAsia" w:ascii="仿宋_GB2312" w:eastAsia="仿宋_GB2312"/>
          <w:sz w:val="32"/>
          <w:szCs w:val="32"/>
          <w:lang w:val="en-US" w:eastAsia="zh-CN"/>
        </w:rPr>
        <w:t>，一式1份</w:t>
      </w:r>
      <w:r>
        <w:rPr>
          <w:rFonts w:hint="eastAsia" w:ascii="仿宋_GB2312" w:hAnsi="仿宋_GB2312" w:eastAsia="仿宋_GB2312" w:cs="仿宋_GB2312"/>
          <w:sz w:val="32"/>
          <w:szCs w:val="32"/>
          <w:lang w:eastAsia="zh-CN"/>
        </w:rPr>
        <w:t>，加盖骑缝章</w:t>
      </w:r>
      <w:r>
        <w:rPr>
          <w:rFonts w:hint="eastAsia" w:ascii="仿宋_GB2312" w:eastAsia="仿宋_GB2312"/>
          <w:sz w:val="32"/>
          <w:szCs w:val="32"/>
          <w:lang w:val="en-US" w:eastAsia="zh-CN"/>
        </w:rPr>
        <w:t>。</w:t>
      </w:r>
    </w:p>
    <w:p>
      <w:pPr>
        <w:keepNext w:val="0"/>
        <w:keepLines w:val="0"/>
        <w:pageBreakBefore w:val="0"/>
        <w:kinsoku/>
        <w:wordWrap/>
        <w:overflowPunct/>
        <w:topLinePunct w:val="0"/>
        <w:bidi w:val="0"/>
        <w:adjustRightInd/>
        <w:spacing w:line="580" w:lineRule="exact"/>
        <w:ind w:firstLine="640" w:firstLineChars="200"/>
        <w:textAlignment w:val="auto"/>
        <w:rPr>
          <w:rFonts w:hint="eastAsia" w:ascii="仿宋_GB2312" w:hAnsi="黑体" w:eastAsia="仿宋_GB2312" w:cs="黑体"/>
          <w:sz w:val="32"/>
          <w:szCs w:val="32"/>
          <w:lang w:eastAsia="zh-CN"/>
        </w:rPr>
      </w:pPr>
      <w:r>
        <w:rPr>
          <w:rFonts w:hint="eastAsia" w:ascii="仿宋_GB2312" w:hAnsi="黑体" w:eastAsia="仿宋_GB2312" w:cs="黑体"/>
          <w:sz w:val="32"/>
          <w:szCs w:val="32"/>
        </w:rPr>
        <w:t>1.《广州市南沙区政策兑现事项材料清单》（该清单在政策兑现服务信息系统预审通过后系统自动生成，请自行打印并在提交纸质材料时一并提交，经办人签名）</w:t>
      </w:r>
      <w:r>
        <w:rPr>
          <w:rFonts w:hint="eastAsia" w:ascii="仿宋_GB2312" w:hAnsi="黑体" w:eastAsia="仿宋_GB2312"/>
          <w:sz w:val="32"/>
          <w:lang w:val="en-US" w:eastAsia="zh-CN"/>
        </w:rPr>
        <w:t>。</w:t>
      </w:r>
    </w:p>
    <w:p>
      <w:pPr>
        <w:keepNext w:val="0"/>
        <w:keepLines w:val="0"/>
        <w:pageBreakBefore w:val="0"/>
        <w:kinsoku/>
        <w:wordWrap/>
        <w:overflowPunct/>
        <w:topLinePunct w:val="0"/>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黑体" w:eastAsia="仿宋_GB2312"/>
          <w:sz w:val="32"/>
          <w:lang w:val="en-US" w:eastAsia="zh-CN"/>
        </w:rPr>
        <w:t>2.《广州南沙新区（自贸片区）专利奖奖励申请表》（见附件3-1,原件并加盖单位公章)。</w:t>
      </w:r>
    </w:p>
    <w:p>
      <w:pPr>
        <w:keepNext w:val="0"/>
        <w:keepLines w:val="0"/>
        <w:pageBreakBefore w:val="0"/>
        <w:kinsoku/>
        <w:wordWrap/>
        <w:overflowPunct/>
        <w:topLinePunct w:val="0"/>
        <w:bidi w:val="0"/>
        <w:adjustRightIn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法定代表人签署的承诺书（</w:t>
      </w:r>
      <w:r>
        <w:rPr>
          <w:rFonts w:hint="eastAsia" w:ascii="仿宋_GB2312" w:hAnsi="黑体" w:eastAsia="仿宋_GB2312"/>
          <w:sz w:val="32"/>
          <w:lang w:val="en-US" w:eastAsia="zh-CN"/>
        </w:rPr>
        <w:t>见附件3-2，</w:t>
      </w:r>
      <w:r>
        <w:rPr>
          <w:rFonts w:hint="eastAsia" w:ascii="仿宋_GB2312" w:hAnsi="仿宋_GB2312" w:eastAsia="仿宋_GB2312" w:cs="仿宋_GB2312"/>
          <w:sz w:val="32"/>
          <w:szCs w:val="32"/>
        </w:rPr>
        <w:t>原件</w:t>
      </w:r>
      <w:r>
        <w:rPr>
          <w:rFonts w:hint="eastAsia" w:ascii="仿宋_GB2312" w:hAnsi="黑体" w:eastAsia="仿宋_GB2312"/>
          <w:sz w:val="32"/>
          <w:lang w:val="en-US" w:eastAsia="zh-CN"/>
        </w:rPr>
        <w:t>并</w:t>
      </w:r>
      <w:r>
        <w:rPr>
          <w:rFonts w:hint="eastAsia" w:ascii="仿宋_GB2312" w:hAnsi="仿宋_GB2312" w:eastAsia="仿宋_GB2312" w:cs="仿宋_GB2312"/>
          <w:sz w:val="32"/>
          <w:szCs w:val="32"/>
        </w:rPr>
        <w:t>加盖单位公章）</w:t>
      </w:r>
      <w:r>
        <w:rPr>
          <w:rFonts w:hint="eastAsia" w:ascii="仿宋_GB2312" w:hAnsi="黑体" w:eastAsia="仿宋_GB2312"/>
          <w:sz w:val="32"/>
          <w:lang w:val="en-US" w:eastAsia="zh-CN"/>
        </w:rPr>
        <w:t>。</w:t>
      </w:r>
    </w:p>
    <w:p>
      <w:pPr>
        <w:keepNext w:val="0"/>
        <w:keepLines w:val="0"/>
        <w:pageBreakBefore w:val="0"/>
        <w:kinsoku/>
        <w:wordWrap/>
        <w:overflowPunct/>
        <w:topLinePunct w:val="0"/>
        <w:bidi w:val="0"/>
        <w:adjustRightInd/>
        <w:spacing w:line="580" w:lineRule="exact"/>
        <w:ind w:firstLine="640" w:firstLineChars="200"/>
        <w:jc w:val="left"/>
        <w:textAlignment w:val="auto"/>
        <w:rPr>
          <w:rFonts w:hint="eastAsia" w:ascii="仿宋_GB2312" w:hAnsi="黑体" w:eastAsia="仿宋_GB2312"/>
          <w:sz w:val="32"/>
          <w:lang w:val="en-US"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黑体" w:eastAsia="仿宋_GB2312"/>
          <w:sz w:val="32"/>
          <w:lang w:val="en-US" w:eastAsia="zh-CN"/>
        </w:rPr>
        <w:t>企业办理人委托书（见附件3-3，原件并加盖单位公章）；办理人身份证（复印件并加盖单位公章，核原件）。</w:t>
      </w:r>
    </w:p>
    <w:p>
      <w:pPr>
        <w:keepNext w:val="0"/>
        <w:keepLines w:val="0"/>
        <w:pageBreakBefore w:val="0"/>
        <w:kinsoku/>
        <w:wordWrap/>
        <w:overflowPunct/>
        <w:topLinePunct w:val="0"/>
        <w:bidi w:val="0"/>
        <w:adjustRightIn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营业执照（复印件</w:t>
      </w:r>
      <w:r>
        <w:rPr>
          <w:rFonts w:hint="eastAsia" w:ascii="仿宋_GB2312" w:hAnsi="黑体" w:eastAsia="仿宋_GB2312"/>
          <w:sz w:val="32"/>
          <w:lang w:val="en-US" w:eastAsia="zh-CN"/>
        </w:rPr>
        <w:t>并</w:t>
      </w:r>
      <w:r>
        <w:rPr>
          <w:rFonts w:hint="eastAsia" w:ascii="仿宋_GB2312" w:hAnsi="仿宋_GB2312" w:eastAsia="仿宋_GB2312" w:cs="仿宋_GB2312"/>
          <w:sz w:val="32"/>
          <w:szCs w:val="32"/>
        </w:rPr>
        <w:t>加盖单位公章）</w:t>
      </w:r>
      <w:r>
        <w:rPr>
          <w:rFonts w:hint="eastAsia" w:ascii="仿宋_GB2312" w:hAnsi="黑体" w:eastAsia="仿宋_GB2312"/>
          <w:sz w:val="32"/>
          <w:lang w:val="en-US" w:eastAsia="zh-CN"/>
        </w:rPr>
        <w:t>。</w:t>
      </w:r>
    </w:p>
    <w:p>
      <w:pPr>
        <w:keepNext w:val="0"/>
        <w:keepLines w:val="0"/>
        <w:pageBreakBefore w:val="0"/>
        <w:kinsoku/>
        <w:wordWrap/>
        <w:overflowPunct/>
        <w:topLinePunct w:val="0"/>
        <w:bidi w:val="0"/>
        <w:adjustRightInd/>
        <w:spacing w:beforeLines="0" w:afterLines="0"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黑体" w:eastAsia="仿宋_GB2312"/>
          <w:sz w:val="32"/>
          <w:lang w:val="en-US" w:eastAsia="zh-CN"/>
        </w:rPr>
        <w:t>6.企业或机构的基本户开户许可证（复印件并加盖单位公章）。</w:t>
      </w:r>
    </w:p>
    <w:p>
      <w:pPr>
        <w:keepNext w:val="0"/>
        <w:keepLines w:val="0"/>
        <w:pageBreakBefore w:val="0"/>
        <w:kinsoku/>
        <w:wordWrap/>
        <w:overflowPunct/>
        <w:topLinePunct w:val="0"/>
        <w:bidi w:val="0"/>
        <w:adjustRightInd/>
        <w:spacing w:beforeLines="-2147483648" w:afterLines="-2147483648" w:line="580" w:lineRule="exact"/>
        <w:ind w:firstLine="640" w:firstLineChars="200"/>
        <w:textAlignment w:val="auto"/>
        <w:rPr>
          <w:rFonts w:hint="eastAsia" w:ascii="仿宋_GB2312" w:hAnsi="黑体" w:eastAsia="仿宋_GB2312"/>
          <w:sz w:val="32"/>
          <w:lang w:val="en-US" w:eastAsia="zh-CN"/>
        </w:rPr>
      </w:pPr>
      <w:r>
        <w:rPr>
          <w:rFonts w:hint="eastAsia" w:ascii="仿宋_GB2312" w:hAnsi="仿宋_GB2312" w:eastAsia="仿宋_GB2312" w:cs="仿宋_GB2312"/>
          <w:sz w:val="32"/>
          <w:szCs w:val="32"/>
          <w:lang w:val="en-US" w:eastAsia="zh-CN"/>
        </w:rPr>
        <w:t>7.</w:t>
      </w: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eastAsia="zh-CN"/>
        </w:rPr>
        <w:t>获得</w:t>
      </w:r>
      <w:r>
        <w:rPr>
          <w:rFonts w:hint="eastAsia" w:ascii="仿宋_GB2312" w:hAnsi="华文仿宋" w:eastAsia="仿宋_GB2312"/>
          <w:sz w:val="32"/>
          <w:szCs w:val="32"/>
        </w:rPr>
        <w:t>专利奖证明文件</w:t>
      </w:r>
      <w:r>
        <w:rPr>
          <w:rFonts w:hint="eastAsia" w:ascii="仿宋_GB2312" w:hAnsi="仿宋_GB2312" w:eastAsia="仿宋_GB2312"/>
          <w:sz w:val="32"/>
          <w:lang w:eastAsia="zh-CN"/>
        </w:rPr>
        <w:t>：</w:t>
      </w:r>
      <w:r>
        <w:rPr>
          <w:rFonts w:hint="eastAsia" w:ascii="仿宋_GB2312" w:hAnsi="宋体" w:eastAsia="仿宋_GB2312"/>
          <w:sz w:val="32"/>
        </w:rPr>
        <w:t>获奖证书、获奖批复文件</w:t>
      </w:r>
      <w:r>
        <w:rPr>
          <w:rFonts w:hint="eastAsia" w:ascii="仿宋_GB2312" w:hAnsi="仿宋_GB2312" w:eastAsia="仿宋_GB2312"/>
          <w:sz w:val="32"/>
        </w:rPr>
        <w:t>、获奖的专利证书</w:t>
      </w:r>
      <w:r>
        <w:rPr>
          <w:rFonts w:hint="eastAsia" w:ascii="仿宋_GB2312" w:hAnsi="宋体" w:eastAsia="仿宋_GB2312"/>
          <w:sz w:val="32"/>
          <w:lang w:eastAsia="zh-CN"/>
        </w:rPr>
        <w:t>（</w:t>
      </w:r>
      <w:r>
        <w:rPr>
          <w:rFonts w:hint="eastAsia" w:ascii="仿宋_GB2312" w:hAnsi="仿宋_GB2312" w:eastAsia="仿宋_GB2312"/>
          <w:sz w:val="32"/>
        </w:rPr>
        <w:t>复印件</w:t>
      </w:r>
      <w:r>
        <w:rPr>
          <w:rFonts w:hint="eastAsia" w:ascii="仿宋_GB2312" w:hAnsi="黑体" w:eastAsia="仿宋_GB2312"/>
          <w:sz w:val="32"/>
          <w:lang w:val="en-US" w:eastAsia="zh-CN"/>
        </w:rPr>
        <w:t>并</w:t>
      </w:r>
      <w:r>
        <w:rPr>
          <w:rFonts w:hint="eastAsia" w:ascii="仿宋_GB2312" w:hAnsi="仿宋_GB2312" w:eastAsia="仿宋_GB2312"/>
          <w:sz w:val="32"/>
        </w:rPr>
        <w:t>加盖</w:t>
      </w:r>
      <w:r>
        <w:rPr>
          <w:rFonts w:hint="eastAsia" w:ascii="仿宋_GB2312" w:hAnsi="仿宋_GB2312" w:eastAsia="仿宋_GB2312"/>
          <w:sz w:val="32"/>
          <w:lang w:eastAsia="zh-CN"/>
        </w:rPr>
        <w:t>单位</w:t>
      </w:r>
      <w:r>
        <w:rPr>
          <w:rFonts w:hint="eastAsia" w:ascii="仿宋_GB2312" w:hAnsi="仿宋_GB2312" w:eastAsia="仿宋_GB2312"/>
          <w:sz w:val="32"/>
        </w:rPr>
        <w:t>公章</w:t>
      </w:r>
      <w:r>
        <w:rPr>
          <w:rFonts w:hint="eastAsia" w:ascii="仿宋_GB2312" w:hAnsi="仿宋_GB2312" w:eastAsia="仿宋_GB2312"/>
          <w:sz w:val="32"/>
          <w:lang w:eastAsia="zh-CN"/>
        </w:rPr>
        <w:t>，核获奖证书原件</w:t>
      </w:r>
      <w:r>
        <w:rPr>
          <w:rFonts w:hint="eastAsia" w:ascii="仿宋_GB2312" w:hAnsi="仿宋_GB2312" w:eastAsia="仿宋_GB2312"/>
          <w:sz w:val="32"/>
        </w:rPr>
        <w:t>）</w:t>
      </w:r>
      <w:r>
        <w:rPr>
          <w:rFonts w:hint="eastAsia" w:ascii="仿宋_GB2312" w:hAnsi="仿宋_GB2312" w:eastAsia="仿宋_GB2312"/>
          <w:sz w:val="32"/>
          <w:lang w:eastAsia="zh-CN"/>
        </w:rPr>
        <w:t>，</w:t>
      </w:r>
      <w:r>
        <w:rPr>
          <w:rFonts w:hint="eastAsia" w:ascii="仿宋_GB2312" w:hAnsi="宋体" w:eastAsia="仿宋_GB2312"/>
          <w:sz w:val="32"/>
        </w:rPr>
        <w:t>获奖专利项目简介</w:t>
      </w:r>
      <w:r>
        <w:rPr>
          <w:rFonts w:hint="eastAsia" w:ascii="仿宋_GB2312" w:hAnsi="宋体" w:eastAsia="仿宋_GB2312"/>
          <w:sz w:val="32"/>
          <w:lang w:eastAsia="zh-CN"/>
        </w:rPr>
        <w:t>及其他证明材料</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pacing w:line="580" w:lineRule="exact"/>
        <w:ind w:firstLine="640" w:firstLineChars="200"/>
        <w:textAlignment w:val="auto"/>
        <w:rPr>
          <w:rFonts w:eastAsia="黑体"/>
          <w:sz w:val="32"/>
          <w:szCs w:val="32"/>
        </w:rPr>
      </w:pPr>
      <w:bookmarkStart w:id="0" w:name="_Hlk516080927"/>
      <w:r>
        <w:rPr>
          <w:rFonts w:hint="eastAsia" w:eastAsia="黑体"/>
          <w:sz w:val="32"/>
          <w:szCs w:val="32"/>
        </w:rPr>
        <w:t>六、</w:t>
      </w:r>
      <w:r>
        <w:rPr>
          <w:rFonts w:eastAsia="黑体"/>
          <w:sz w:val="32"/>
          <w:szCs w:val="32"/>
        </w:rPr>
        <w:t>受理部门</w:t>
      </w:r>
    </w:p>
    <w:p>
      <w:pPr>
        <w:keepNext w:val="0"/>
        <w:keepLines w:val="0"/>
        <w:pageBreakBefore w:val="0"/>
        <w:kinsoku/>
        <w:wordWrap/>
        <w:overflowPunct/>
        <w:topLinePunct w:val="0"/>
        <w:bidi w:val="0"/>
        <w:adjustRightIn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广州南沙开发区政策兑现窗口（窗口地址：广州市南沙区凤凰大道</w:t>
      </w:r>
      <w:r>
        <w:rPr>
          <w:rFonts w:ascii="仿宋_GB2312" w:hAnsi="仿宋_GB2312" w:eastAsia="仿宋_GB2312" w:cs="仿宋_GB2312"/>
          <w:sz w:val="32"/>
          <w:szCs w:val="32"/>
        </w:rPr>
        <w:t>1号南沙</w:t>
      </w:r>
      <w:r>
        <w:rPr>
          <w:rFonts w:hint="eastAsia" w:ascii="仿宋_GB2312" w:hAnsi="仿宋_GB2312" w:eastAsia="仿宋_GB2312" w:cs="仿宋_GB2312"/>
          <w:sz w:val="32"/>
          <w:szCs w:val="32"/>
          <w:lang w:eastAsia="zh-CN"/>
        </w:rPr>
        <w:t>区</w:t>
      </w:r>
      <w:r>
        <w:rPr>
          <w:rFonts w:ascii="仿宋_GB2312" w:hAnsi="仿宋_GB2312" w:eastAsia="仿宋_GB2312" w:cs="仿宋_GB2312"/>
          <w:sz w:val="32"/>
          <w:szCs w:val="32"/>
        </w:rPr>
        <w:t>政务服务中心</w:t>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楼</w:t>
      </w:r>
      <w:r>
        <w:rPr>
          <w:rFonts w:hint="eastAsia" w:ascii="仿宋_GB2312" w:hAnsi="仿宋_GB2312" w:eastAsia="仿宋_GB2312" w:cs="仿宋_GB2312"/>
          <w:sz w:val="32"/>
          <w:szCs w:val="32"/>
          <w:lang w:eastAsia="zh-CN"/>
        </w:rPr>
        <w:t>中庭</w:t>
      </w:r>
      <w:r>
        <w:rPr>
          <w:rFonts w:hint="eastAsia" w:ascii="仿宋_GB2312" w:hAnsi="仿宋_GB2312" w:eastAsia="仿宋_GB2312" w:cs="仿宋_GB2312"/>
          <w:sz w:val="32"/>
          <w:szCs w:val="32"/>
          <w:lang w:val="en-US" w:eastAsia="zh-CN"/>
        </w:rPr>
        <w:t>82-85</w:t>
      </w:r>
      <w:r>
        <w:rPr>
          <w:rFonts w:ascii="仿宋_GB2312" w:hAnsi="仿宋_GB2312" w:eastAsia="仿宋_GB2312" w:cs="仿宋_GB2312"/>
          <w:sz w:val="32"/>
          <w:szCs w:val="32"/>
        </w:rPr>
        <w:t>号窗）</w:t>
      </w:r>
    </w:p>
    <w:p>
      <w:pPr>
        <w:keepNext w:val="0"/>
        <w:keepLines w:val="0"/>
        <w:pageBreakBefore w:val="0"/>
        <w:kinsoku/>
        <w:wordWrap/>
        <w:overflowPunct/>
        <w:topLinePunct w:val="0"/>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ascii="仿宋_GB2312" w:hAnsi="仿宋_GB2312" w:eastAsia="仿宋_GB2312" w:cs="仿宋_GB2312"/>
          <w:sz w:val="32"/>
          <w:szCs w:val="32"/>
        </w:rPr>
        <w:t>020-39053010；邮箱：</w:t>
      </w:r>
      <w:r>
        <w:rPr>
          <w:rFonts w:ascii="仿宋_GB2312" w:hAnsi="仿宋_GB2312" w:eastAsia="仿宋_GB2312" w:cs="仿宋_GB2312"/>
          <w:color w:val="auto"/>
          <w:sz w:val="32"/>
          <w:szCs w:val="32"/>
          <w:u w:val="none"/>
        </w:rPr>
        <w:t>nanshazcdx@qq.com</w:t>
      </w:r>
    </w:p>
    <w:p>
      <w:pPr>
        <w:keepNext w:val="0"/>
        <w:keepLines w:val="0"/>
        <w:pageBreakBefore w:val="0"/>
        <w:kinsoku/>
        <w:wordWrap/>
        <w:overflowPunct/>
        <w:topLinePunct w:val="0"/>
        <w:bidi w:val="0"/>
        <w:adjustRightInd/>
        <w:spacing w:line="58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受理时间：</w:t>
      </w:r>
      <w:r>
        <w:rPr>
          <w:rFonts w:hint="eastAsia" w:ascii="仿宋_GB2312" w:hAnsi="仿宋_GB2312" w:eastAsia="仿宋_GB2312" w:cs="仿宋_GB2312"/>
          <w:sz w:val="32"/>
          <w:szCs w:val="32"/>
        </w:rPr>
        <w:t>周一到周</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:上午9:00-12:00；下午13:00-17:00。</w:t>
      </w:r>
    </w:p>
    <w:p>
      <w:pPr>
        <w:keepNext w:val="0"/>
        <w:keepLines w:val="0"/>
        <w:pageBreakBefore w:val="0"/>
        <w:kinsoku/>
        <w:wordWrap/>
        <w:overflowPunct/>
        <w:topLinePunct w:val="0"/>
        <w:bidi w:val="0"/>
        <w:adjustRightIn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法定节假日除外。</w:t>
      </w:r>
    </w:p>
    <w:p>
      <w:pPr>
        <w:keepNext w:val="0"/>
        <w:keepLines w:val="0"/>
        <w:pageBreakBefore w:val="0"/>
        <w:kinsoku/>
        <w:wordWrap/>
        <w:overflowPunct/>
        <w:topLinePunct w:val="0"/>
        <w:bidi w:val="0"/>
        <w:adjustRightInd/>
        <w:spacing w:line="580" w:lineRule="exact"/>
        <w:ind w:firstLine="640" w:firstLineChars="200"/>
        <w:textAlignment w:val="auto"/>
        <w:rPr>
          <w:rFonts w:eastAsia="黑体"/>
          <w:sz w:val="32"/>
          <w:szCs w:val="32"/>
        </w:rPr>
      </w:pPr>
      <w:r>
        <w:rPr>
          <w:rFonts w:hint="eastAsia" w:eastAsia="黑体"/>
          <w:sz w:val="32"/>
          <w:szCs w:val="32"/>
        </w:rPr>
        <w:t>七、</w:t>
      </w:r>
      <w:r>
        <w:rPr>
          <w:rFonts w:eastAsia="黑体"/>
          <w:sz w:val="32"/>
          <w:szCs w:val="32"/>
        </w:rPr>
        <w:t>业务主管部门</w:t>
      </w:r>
    </w:p>
    <w:p>
      <w:pPr>
        <w:pStyle w:val="7"/>
        <w:keepNext w:val="0"/>
        <w:keepLines w:val="0"/>
        <w:pageBreakBefore w:val="0"/>
        <w:kinsoku/>
        <w:wordWrap/>
        <w:overflowPunct/>
        <w:topLinePunct w:val="0"/>
        <w:bidi w:val="0"/>
        <w:adjustRightInd/>
        <w:spacing w:line="58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广州市南沙区</w:t>
      </w:r>
      <w:r>
        <w:rPr>
          <w:rFonts w:hint="eastAsia" w:ascii="仿宋_GB2312" w:hAnsi="仿宋_GB2312" w:eastAsia="仿宋_GB2312" w:cs="仿宋_GB2312"/>
          <w:sz w:val="32"/>
          <w:szCs w:val="32"/>
          <w:lang w:eastAsia="zh-CN"/>
        </w:rPr>
        <w:t>市场监督管理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（知识产权局）</w:t>
      </w:r>
    </w:p>
    <w:p>
      <w:pPr>
        <w:pStyle w:val="7"/>
        <w:keepNext w:val="0"/>
        <w:keepLines w:val="0"/>
        <w:pageBreakBefore w:val="0"/>
        <w:kinsoku/>
        <w:wordWrap/>
        <w:overflowPunct/>
        <w:topLinePunct w:val="0"/>
        <w:bidi w:val="0"/>
        <w:adjustRightInd/>
        <w:spacing w:line="58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highlight w:val="none"/>
        </w:rPr>
        <w:t>020-</w:t>
      </w:r>
      <w:r>
        <w:rPr>
          <w:rFonts w:hint="eastAsia" w:ascii="仿宋_GB2312" w:hAnsi="仿宋_GB2312" w:eastAsia="仿宋_GB2312" w:cs="仿宋_GB2312"/>
          <w:sz w:val="32"/>
          <w:szCs w:val="32"/>
          <w:highlight w:val="none"/>
          <w:lang w:val="en-US" w:eastAsia="zh-CN"/>
        </w:rPr>
        <w:t>34687133；</w:t>
      </w:r>
      <w:r>
        <w:rPr>
          <w:rFonts w:hint="eastAsia" w:ascii="仿宋_GB2312" w:hAnsi="仿宋_GB2312" w:eastAsia="仿宋_GB2312" w:cs="仿宋_GB2312"/>
          <w:sz w:val="32"/>
          <w:szCs w:val="32"/>
          <w:highlight w:val="none"/>
        </w:rPr>
        <w:t>邮箱：</w:t>
      </w:r>
      <w:r>
        <w:rPr>
          <w:rFonts w:hint="eastAsia" w:ascii="仿宋_GB2312" w:hAnsi="仿宋_GB2312" w:eastAsia="仿宋_GB2312" w:cs="仿宋_GB2312"/>
          <w:color w:val="auto"/>
          <w:sz w:val="32"/>
          <w:szCs w:val="32"/>
          <w:highlight w:val="none"/>
          <w:u w:val="none"/>
          <w:lang w:val="en-US" w:eastAsia="zh-CN"/>
        </w:rPr>
        <w:t>nsip</w:t>
      </w:r>
      <w:r>
        <w:rPr>
          <w:rFonts w:hint="eastAsia" w:ascii="仿宋_GB2312" w:hAnsi="仿宋_GB2312" w:eastAsia="仿宋_GB2312" w:cs="仿宋_GB2312"/>
          <w:color w:val="auto"/>
          <w:sz w:val="32"/>
          <w:szCs w:val="32"/>
          <w:highlight w:val="none"/>
          <w:u w:val="none"/>
        </w:rPr>
        <w:t>@qq.com</w:t>
      </w:r>
    </w:p>
    <w:p>
      <w:pPr>
        <w:pStyle w:val="7"/>
        <w:keepNext w:val="0"/>
        <w:keepLines w:val="0"/>
        <w:pageBreakBefore w:val="0"/>
        <w:kinsoku/>
        <w:wordWrap/>
        <w:overflowPunct/>
        <w:topLinePunct w:val="0"/>
        <w:bidi w:val="0"/>
        <w:adjustRightInd/>
        <w:spacing w:line="580" w:lineRule="exact"/>
        <w:ind w:left="638" w:leftChars="304" w:firstLine="0" w:firstLineChars="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sz w:val="32"/>
          <w:szCs w:val="32"/>
          <w:lang w:eastAsia="zh-CN"/>
        </w:rPr>
        <w:t>咨询</w:t>
      </w:r>
      <w:r>
        <w:rPr>
          <w:rFonts w:hint="eastAsia" w:ascii="仿宋_GB2312" w:hAnsi="仿宋_GB2312" w:eastAsia="仿宋_GB2312" w:cs="仿宋_GB2312"/>
          <w:sz w:val="32"/>
          <w:szCs w:val="32"/>
        </w:rPr>
        <w:t>时间：周一到周五:上午：9:00-12:00；下午：</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:00-17:00</w:t>
      </w:r>
      <w:r>
        <w:rPr>
          <w:rFonts w:hint="eastAsia" w:ascii="仿宋_GB2312" w:hAnsi="仿宋_GB2312" w:eastAsia="仿宋_GB2312" w:cs="仿宋_GB2312"/>
          <w:sz w:val="32"/>
          <w:szCs w:val="32"/>
        </w:rPr>
        <w:t>。法定节假日除外。</w:t>
      </w:r>
    </w:p>
    <w:p>
      <w:pPr>
        <w:keepNext w:val="0"/>
        <w:keepLines w:val="0"/>
        <w:pageBreakBefore w:val="0"/>
        <w:kinsoku/>
        <w:wordWrap/>
        <w:overflowPunct/>
        <w:topLinePunct w:val="0"/>
        <w:bidi w:val="0"/>
        <w:adjustRightInd/>
        <w:spacing w:line="580" w:lineRule="exact"/>
        <w:ind w:left="640"/>
        <w:textAlignment w:val="auto"/>
        <w:rPr>
          <w:rFonts w:eastAsia="黑体"/>
          <w:sz w:val="32"/>
          <w:szCs w:val="32"/>
        </w:rPr>
      </w:pPr>
      <w:r>
        <w:rPr>
          <w:rFonts w:hint="eastAsia" w:eastAsia="黑体"/>
          <w:sz w:val="32"/>
          <w:szCs w:val="32"/>
          <w:lang w:eastAsia="zh-CN"/>
        </w:rPr>
        <w:t>八</w:t>
      </w:r>
      <w:r>
        <w:rPr>
          <w:rFonts w:hint="eastAsia" w:eastAsia="黑体"/>
          <w:sz w:val="32"/>
          <w:szCs w:val="32"/>
        </w:rPr>
        <w:t>、</w:t>
      </w:r>
      <w:r>
        <w:rPr>
          <w:rFonts w:eastAsia="黑体"/>
          <w:sz w:val="32"/>
          <w:szCs w:val="32"/>
        </w:rPr>
        <w:t>办理时限</w:t>
      </w:r>
    </w:p>
    <w:p>
      <w:pPr>
        <w:keepNext w:val="0"/>
        <w:keepLines w:val="0"/>
        <w:pageBreakBefore w:val="0"/>
        <w:kinsoku/>
        <w:wordWrap/>
        <w:overflowPunct/>
        <w:topLinePunct w:val="0"/>
        <w:bidi w:val="0"/>
        <w:adjustRightIn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42个工作日（形式审查5个工作日；实质审查24个工作日；资金拨付13个工作日）</w:t>
      </w:r>
    </w:p>
    <w:p>
      <w:pPr>
        <w:keepNext w:val="0"/>
        <w:keepLines w:val="0"/>
        <w:pageBreakBefore w:val="0"/>
        <w:kinsoku/>
        <w:wordWrap/>
        <w:overflowPunct/>
        <w:topLinePunct w:val="0"/>
        <w:bidi w:val="0"/>
        <w:adjustRightInd/>
        <w:snapToGrid w:val="0"/>
        <w:spacing w:beforeLines="0" w:afterLines="0" w:line="58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u w:val="none"/>
          <w:lang w:val="en-US" w:eastAsia="zh-CN"/>
        </w:rPr>
        <w:t>（以上办理时限扣除法定节假日、公休日；扣除组织专家评审论证、公示所需的时间以及与上级部门业务信息系统等区外部门的业务信息系统核实所需的时间；其他需要扣除时限的特殊情况）</w:t>
      </w:r>
    </w:p>
    <w:p>
      <w:pPr>
        <w:keepNext w:val="0"/>
        <w:keepLines w:val="0"/>
        <w:pageBreakBefore w:val="0"/>
        <w:kinsoku/>
        <w:wordWrap/>
        <w:overflowPunct/>
        <w:topLinePunct w:val="0"/>
        <w:bidi w:val="0"/>
        <w:adjustRightInd/>
        <w:spacing w:line="580" w:lineRule="exact"/>
        <w:ind w:left="640"/>
        <w:textAlignment w:val="auto"/>
        <w:rPr>
          <w:rFonts w:eastAsia="黑体"/>
          <w:sz w:val="32"/>
          <w:szCs w:val="32"/>
        </w:rPr>
      </w:pPr>
      <w:r>
        <w:rPr>
          <w:rFonts w:hint="eastAsia" w:eastAsia="黑体"/>
          <w:sz w:val="32"/>
          <w:szCs w:val="32"/>
          <w:lang w:eastAsia="zh-CN"/>
        </w:rPr>
        <w:t>九</w:t>
      </w:r>
      <w:r>
        <w:rPr>
          <w:rFonts w:hint="eastAsia" w:eastAsia="黑体"/>
          <w:sz w:val="32"/>
          <w:szCs w:val="32"/>
        </w:rPr>
        <w:t>、</w:t>
      </w:r>
      <w:r>
        <w:rPr>
          <w:rFonts w:eastAsia="黑体"/>
          <w:sz w:val="32"/>
          <w:szCs w:val="32"/>
        </w:rPr>
        <w:t>办理流程</w:t>
      </w:r>
      <w:r>
        <w:rPr>
          <w:rFonts w:eastAsia="黑体"/>
          <w:sz w:val="32"/>
          <w:szCs w:val="32"/>
        </w:rPr>
        <w:tab/>
      </w:r>
    </w:p>
    <w:p>
      <w:pPr>
        <w:keepNext w:val="0"/>
        <w:keepLines w:val="0"/>
        <w:pageBreakBefore w:val="0"/>
        <w:widowControl/>
        <w:kinsoku/>
        <w:wordWrap/>
        <w:overflowPunct/>
        <w:topLinePunct w:val="0"/>
        <w:bidi w:val="0"/>
        <w:adjustRightInd/>
        <w:spacing w:line="580" w:lineRule="exact"/>
        <w:ind w:firstLine="643" w:firstLineChars="200"/>
        <w:jc w:val="left"/>
        <w:textAlignment w:val="auto"/>
        <w:rPr>
          <w:rFonts w:hint="eastAsia" w:ascii="仿宋_GB2312" w:hAnsi="仿宋_GB2312" w:eastAsia="仿宋_GB2312" w:cs="仿宋_GB2312"/>
          <w:b/>
          <w:bCs/>
          <w:sz w:val="32"/>
        </w:rPr>
      </w:pPr>
      <w:r>
        <w:rPr>
          <w:rFonts w:hint="eastAsia" w:ascii="仿宋_GB2312" w:hAnsi="仿宋_GB2312" w:eastAsia="仿宋_GB2312" w:cs="仿宋_GB2312"/>
          <w:b/>
          <w:bCs/>
          <w:sz w:val="32"/>
          <w:lang w:eastAsia="zh-CN"/>
        </w:rPr>
        <w:t>（一）</w:t>
      </w:r>
      <w:r>
        <w:rPr>
          <w:rFonts w:hint="eastAsia" w:ascii="仿宋_GB2312" w:hAnsi="仿宋_GB2312" w:eastAsia="仿宋_GB2312" w:cs="仿宋_GB2312"/>
          <w:b/>
          <w:bCs/>
          <w:sz w:val="32"/>
        </w:rPr>
        <w:t>企业申报。</w:t>
      </w:r>
    </w:p>
    <w:p>
      <w:pPr>
        <w:pStyle w:val="8"/>
        <w:keepNext w:val="0"/>
        <w:keepLines w:val="0"/>
        <w:pageBreakBefore w:val="0"/>
        <w:widowControl w:val="0"/>
        <w:numPr>
          <w:ilvl w:val="0"/>
          <w:numId w:val="0"/>
        </w:numPr>
        <w:kinsoku/>
        <w:wordWrap/>
        <w:overflowPunct/>
        <w:topLinePunct w:val="0"/>
        <w:autoSpaceDE w:val="0"/>
        <w:autoSpaceDN w:val="0"/>
        <w:bidi w:val="0"/>
        <w:adjustRightInd/>
        <w:spacing w:line="580" w:lineRule="exact"/>
        <w:ind w:firstLine="640" w:firstLineChars="200"/>
        <w:textAlignment w:val="auto"/>
        <w:rPr>
          <w:rFonts w:hint="eastAsia" w:ascii="仿宋_GB2312" w:hAnsi="仿宋_GB2312" w:eastAsia="仿宋_GB2312" w:cs="仿宋_GB2312"/>
          <w:sz w:val="32"/>
          <w:highlight w:val="none"/>
        </w:rPr>
      </w:pPr>
      <w:r>
        <w:rPr>
          <w:rFonts w:hint="eastAsia" w:ascii="仿宋_GB2312" w:hAnsi="仿宋_GB2312" w:eastAsia="仿宋_GB2312" w:cs="仿宋_GB2312"/>
          <w:sz w:val="32"/>
          <w:highlight w:val="none"/>
        </w:rPr>
        <w:t>申请人</w:t>
      </w:r>
      <w:r>
        <w:rPr>
          <w:rFonts w:hint="eastAsia" w:ascii="仿宋_GB2312" w:hAnsi="仿宋_GB2312" w:eastAsia="仿宋_GB2312" w:cs="仿宋_GB2312"/>
          <w:sz w:val="32"/>
          <w:highlight w:val="none"/>
          <w:lang w:eastAsia="zh-CN"/>
        </w:rPr>
        <w:t>在南沙区企业综合服务平台（https://qiye.gzns.gov.cn）</w:t>
      </w:r>
      <w:r>
        <w:rPr>
          <w:rFonts w:hint="eastAsia" w:ascii="仿宋_GB2312" w:hAnsi="仿宋_GB2312" w:eastAsia="仿宋_GB2312" w:cs="仿宋_GB2312"/>
          <w:sz w:val="32"/>
          <w:highlight w:val="none"/>
        </w:rPr>
        <w:t>进行注册。注册通过后，申请人按要求将填写好的申请材料扫描上传系统申请预审。</w:t>
      </w:r>
      <w:r>
        <w:rPr>
          <w:rFonts w:hint="eastAsia" w:ascii="仿宋_GB2312" w:hAnsi="黑体" w:eastAsia="仿宋_GB2312" w:cs="黑体"/>
          <w:sz w:val="32"/>
          <w:szCs w:val="32"/>
          <w:u w:val="none"/>
          <w:lang w:eastAsia="zh-CN"/>
        </w:rPr>
        <w:t>事项预审通过后，申请人按照办事指南</w:t>
      </w:r>
      <w:r>
        <w:rPr>
          <w:rFonts w:hint="eastAsia" w:ascii="仿宋_GB2312" w:hAnsi="黑体" w:eastAsia="仿宋_GB2312" w:cs="黑体"/>
          <w:sz w:val="32"/>
          <w:szCs w:val="32"/>
          <w:u w:val="none"/>
          <w:lang w:val="en-US" w:eastAsia="zh-CN"/>
        </w:rPr>
        <w:t>要求</w:t>
      </w:r>
      <w:r>
        <w:rPr>
          <w:rFonts w:hint="eastAsia" w:ascii="仿宋_GB2312" w:hAnsi="黑体" w:eastAsia="仿宋_GB2312" w:cs="黑体"/>
          <w:sz w:val="32"/>
          <w:szCs w:val="32"/>
          <w:u w:val="none"/>
        </w:rPr>
        <w:t>向政策兑现窗口提交申报资料。</w:t>
      </w:r>
      <w:r>
        <w:rPr>
          <w:rFonts w:hint="eastAsia" w:ascii="Times New Roman" w:hAnsi="Times New Roman" w:eastAsia="仿宋_GB2312" w:cs="Times New Roman"/>
          <w:sz w:val="32"/>
          <w:szCs w:val="32"/>
          <w:lang w:eastAsia="zh-CN"/>
        </w:rPr>
        <w:t>区政务服务中心</w:t>
      </w:r>
      <w:r>
        <w:rPr>
          <w:rFonts w:hint="eastAsia" w:ascii="仿宋_GB2312" w:hAnsi="黑体" w:eastAsia="仿宋_GB2312" w:cs="黑体"/>
          <w:sz w:val="32"/>
          <w:szCs w:val="32"/>
          <w:u w:val="none"/>
        </w:rPr>
        <w:t>负责形式审查，符合条件且提交的申请资料齐全的，予以受理</w:t>
      </w:r>
      <w:r>
        <w:rPr>
          <w:rFonts w:hint="eastAsia" w:ascii="仿宋_GB2312" w:hAnsi="黑体" w:eastAsia="仿宋_GB2312" w:cs="黑体"/>
          <w:sz w:val="32"/>
          <w:szCs w:val="32"/>
          <w:u w:val="none"/>
          <w:lang w:eastAsia="zh-CN"/>
        </w:rPr>
        <w:t>，并移交</w:t>
      </w:r>
      <w:r>
        <w:rPr>
          <w:rFonts w:hint="eastAsia" w:ascii="仿宋_GB2312" w:hAnsi="黑体" w:eastAsia="仿宋_GB2312" w:cs="黑体"/>
          <w:sz w:val="32"/>
          <w:szCs w:val="32"/>
          <w:u w:val="none"/>
          <w:lang w:val="en-US" w:eastAsia="zh-CN"/>
        </w:rPr>
        <w:t>业务</w:t>
      </w:r>
      <w:r>
        <w:rPr>
          <w:rFonts w:hint="eastAsia" w:ascii="仿宋_GB2312" w:hAnsi="黑体" w:eastAsia="仿宋_GB2312" w:cs="黑体"/>
          <w:sz w:val="32"/>
          <w:szCs w:val="32"/>
          <w:u w:val="none"/>
          <w:lang w:eastAsia="zh-CN"/>
        </w:rPr>
        <w:t>主管部门</w:t>
      </w:r>
      <w:r>
        <w:rPr>
          <w:rFonts w:hint="eastAsia" w:ascii="仿宋_GB2312" w:hAnsi="黑体" w:eastAsia="仿宋_GB2312" w:cs="黑体"/>
          <w:sz w:val="32"/>
          <w:szCs w:val="32"/>
          <w:u w:val="none"/>
        </w:rPr>
        <w:t>；符合条件但材料不齐全的，一次性告知限期补正材料；不符合条件的，不予受理。</w:t>
      </w:r>
    </w:p>
    <w:p>
      <w:pPr>
        <w:pStyle w:val="8"/>
        <w:keepNext w:val="0"/>
        <w:keepLines w:val="0"/>
        <w:pageBreakBefore w:val="0"/>
        <w:widowControl w:val="0"/>
        <w:numPr>
          <w:ilvl w:val="-1"/>
          <w:numId w:val="0"/>
        </w:numPr>
        <w:kinsoku/>
        <w:wordWrap/>
        <w:overflowPunct/>
        <w:topLinePunct w:val="0"/>
        <w:autoSpaceDE w:val="0"/>
        <w:autoSpaceDN w:val="0"/>
        <w:bidi w:val="0"/>
        <w:adjustRightInd/>
        <w:spacing w:line="580" w:lineRule="exact"/>
        <w:ind w:firstLine="643" w:firstLineChars="200"/>
        <w:textAlignment w:val="auto"/>
        <w:rPr>
          <w:rFonts w:hint="eastAsia" w:ascii="仿宋_GB2312" w:hAnsi="仿宋_GB2312" w:eastAsia="仿宋_GB2312" w:cs="仿宋_GB2312"/>
          <w:b/>
          <w:bCs/>
          <w:sz w:val="32"/>
        </w:rPr>
      </w:pPr>
      <w:r>
        <w:rPr>
          <w:rFonts w:hint="eastAsia" w:ascii="仿宋_GB2312" w:hAnsi="仿宋_GB2312" w:eastAsia="仿宋_GB2312" w:cs="仿宋_GB2312"/>
          <w:b/>
          <w:bCs/>
          <w:sz w:val="32"/>
          <w:lang w:eastAsia="zh-CN"/>
        </w:rPr>
        <w:t>（二）</w:t>
      </w:r>
      <w:r>
        <w:rPr>
          <w:rFonts w:hint="eastAsia" w:ascii="仿宋_GB2312" w:hAnsi="仿宋_GB2312" w:eastAsia="仿宋_GB2312" w:cs="仿宋_GB2312"/>
          <w:b/>
          <w:bCs/>
          <w:sz w:val="32"/>
        </w:rPr>
        <w:t>部门核查。</w:t>
      </w:r>
    </w:p>
    <w:p>
      <w:pPr>
        <w:pStyle w:val="8"/>
        <w:keepNext w:val="0"/>
        <w:keepLines w:val="0"/>
        <w:pageBreakBefore w:val="0"/>
        <w:widowControl w:val="0"/>
        <w:numPr>
          <w:ilvl w:val="-1"/>
          <w:numId w:val="0"/>
        </w:numPr>
        <w:kinsoku/>
        <w:wordWrap/>
        <w:overflowPunct/>
        <w:topLinePunct w:val="0"/>
        <w:autoSpaceDE w:val="0"/>
        <w:autoSpaceDN w:val="0"/>
        <w:bidi w:val="0"/>
        <w:adjustRightInd/>
        <w:spacing w:line="58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rPr>
        <w:t>区</w:t>
      </w:r>
      <w:r>
        <w:rPr>
          <w:rFonts w:hint="eastAsia" w:ascii="仿宋_GB2312" w:hAnsi="仿宋_GB2312" w:eastAsia="仿宋_GB2312" w:cs="仿宋_GB2312"/>
          <w:sz w:val="32"/>
          <w:lang w:eastAsia="zh-CN"/>
        </w:rPr>
        <w:t>行业</w:t>
      </w:r>
      <w:r>
        <w:rPr>
          <w:rFonts w:hint="eastAsia" w:ascii="仿宋_GB2312" w:hAnsi="仿宋_GB2312" w:eastAsia="仿宋_GB2312" w:cs="仿宋_GB2312"/>
          <w:sz w:val="32"/>
        </w:rPr>
        <w:t>主管部门商区内相关部门对申报材料进行核查，必要时委托第三方机构进行评审，商区内执法部门核查企业违法违规情况，形成</w:t>
      </w:r>
      <w:r>
        <w:rPr>
          <w:rFonts w:hint="eastAsia" w:ascii="仿宋_GB2312" w:hAnsi="黑体" w:eastAsia="仿宋_GB2312" w:cs="黑体"/>
          <w:sz w:val="32"/>
          <w:szCs w:val="32"/>
          <w:lang w:eastAsia="zh-CN"/>
        </w:rPr>
        <w:t>拟拨付的</w:t>
      </w:r>
      <w:r>
        <w:rPr>
          <w:rFonts w:hint="eastAsia" w:ascii="仿宋_GB2312" w:hAnsi="仿宋_GB2312" w:eastAsia="仿宋_GB2312" w:cs="仿宋_GB2312"/>
          <w:sz w:val="32"/>
        </w:rPr>
        <w:t>奖励资金安排方案。</w:t>
      </w:r>
    </w:p>
    <w:p>
      <w:pPr>
        <w:pStyle w:val="8"/>
        <w:keepNext w:val="0"/>
        <w:keepLines w:val="0"/>
        <w:pageBreakBefore w:val="0"/>
        <w:widowControl w:val="0"/>
        <w:kinsoku/>
        <w:wordWrap/>
        <w:overflowPunct/>
        <w:topLinePunct w:val="0"/>
        <w:autoSpaceDE w:val="0"/>
        <w:autoSpaceDN w:val="0"/>
        <w:bidi w:val="0"/>
        <w:adjustRightInd/>
        <w:spacing w:line="580" w:lineRule="exact"/>
        <w:ind w:firstLine="643" w:firstLineChars="200"/>
        <w:textAlignment w:val="auto"/>
        <w:rPr>
          <w:rFonts w:hint="eastAsia" w:ascii="仿宋_GB2312" w:hAnsi="仿宋_GB2312" w:eastAsia="仿宋_GB2312" w:cs="仿宋_GB2312"/>
          <w:b/>
          <w:bCs/>
          <w:sz w:val="32"/>
        </w:rPr>
      </w:pPr>
      <w:r>
        <w:rPr>
          <w:rFonts w:hint="eastAsia" w:ascii="仿宋_GB2312" w:hAnsi="仿宋_GB2312" w:eastAsia="仿宋_GB2312" w:cs="仿宋_GB2312"/>
          <w:b/>
          <w:bCs/>
          <w:sz w:val="32"/>
          <w:lang w:val="en-US" w:eastAsia="zh-CN"/>
        </w:rPr>
        <w:t>（三）</w:t>
      </w:r>
      <w:r>
        <w:rPr>
          <w:rFonts w:hint="eastAsia" w:ascii="仿宋_GB2312" w:hAnsi="仿宋_GB2312" w:eastAsia="仿宋_GB2312" w:cs="仿宋_GB2312"/>
          <w:b/>
          <w:bCs/>
          <w:sz w:val="32"/>
        </w:rPr>
        <w:t>审定。</w:t>
      </w:r>
    </w:p>
    <w:p>
      <w:pPr>
        <w:pStyle w:val="8"/>
        <w:keepNext w:val="0"/>
        <w:keepLines w:val="0"/>
        <w:pageBreakBefore w:val="0"/>
        <w:widowControl w:val="0"/>
        <w:kinsoku/>
        <w:wordWrap/>
        <w:overflowPunct/>
        <w:topLinePunct w:val="0"/>
        <w:autoSpaceDE w:val="0"/>
        <w:autoSpaceDN w:val="0"/>
        <w:bidi w:val="0"/>
        <w:adjustRightInd/>
        <w:spacing w:line="58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rPr>
        <w:t>区</w:t>
      </w:r>
      <w:r>
        <w:rPr>
          <w:rFonts w:hint="eastAsia" w:ascii="仿宋_GB2312" w:hAnsi="仿宋_GB2312" w:eastAsia="仿宋_GB2312" w:cs="仿宋_GB2312"/>
          <w:sz w:val="32"/>
          <w:lang w:eastAsia="zh-CN"/>
        </w:rPr>
        <w:t>行业</w:t>
      </w:r>
      <w:r>
        <w:rPr>
          <w:rFonts w:hint="eastAsia" w:ascii="仿宋_GB2312" w:hAnsi="仿宋_GB2312" w:eastAsia="仿宋_GB2312" w:cs="仿宋_GB2312"/>
          <w:sz w:val="32"/>
        </w:rPr>
        <w:t>主管部门根据经费额度和审批权限提请由分管区领导主持召开的评审小组或区政府审定，对奖励资金安排方案进行最终审定。</w:t>
      </w:r>
    </w:p>
    <w:p>
      <w:pPr>
        <w:pStyle w:val="8"/>
        <w:keepNext w:val="0"/>
        <w:keepLines w:val="0"/>
        <w:pageBreakBefore w:val="0"/>
        <w:widowControl w:val="0"/>
        <w:kinsoku/>
        <w:wordWrap/>
        <w:overflowPunct/>
        <w:topLinePunct w:val="0"/>
        <w:autoSpaceDE w:val="0"/>
        <w:autoSpaceDN w:val="0"/>
        <w:bidi w:val="0"/>
        <w:adjustRightInd/>
        <w:spacing w:line="580" w:lineRule="exact"/>
        <w:ind w:firstLine="643" w:firstLineChars="200"/>
        <w:textAlignment w:val="auto"/>
        <w:rPr>
          <w:rFonts w:hint="eastAsia" w:ascii="仿宋_GB2312" w:hAnsi="仿宋_GB2312" w:eastAsia="仿宋_GB2312" w:cs="仿宋_GB2312"/>
          <w:b/>
          <w:bCs/>
          <w:sz w:val="32"/>
        </w:rPr>
      </w:pPr>
      <w:r>
        <w:rPr>
          <w:rFonts w:hint="eastAsia" w:ascii="仿宋_GB2312" w:hAnsi="仿宋_GB2312" w:eastAsia="仿宋_GB2312" w:cs="仿宋_GB2312"/>
          <w:b/>
          <w:bCs/>
          <w:sz w:val="32"/>
          <w:lang w:eastAsia="zh-CN"/>
        </w:rPr>
        <w:t>（四）</w:t>
      </w:r>
      <w:r>
        <w:rPr>
          <w:rFonts w:hint="eastAsia" w:ascii="仿宋_GB2312" w:hAnsi="仿宋_GB2312" w:eastAsia="仿宋_GB2312" w:cs="仿宋_GB2312"/>
          <w:b/>
          <w:bCs/>
          <w:sz w:val="32"/>
        </w:rPr>
        <w:t>公示与拨付奖励资金。</w:t>
      </w:r>
    </w:p>
    <w:p>
      <w:pPr>
        <w:pStyle w:val="8"/>
        <w:keepNext w:val="0"/>
        <w:keepLines w:val="0"/>
        <w:pageBreakBefore w:val="0"/>
        <w:widowControl w:val="0"/>
        <w:kinsoku/>
        <w:wordWrap/>
        <w:overflowPunct/>
        <w:topLinePunct w:val="0"/>
        <w:autoSpaceDE w:val="0"/>
        <w:autoSpaceDN w:val="0"/>
        <w:bidi w:val="0"/>
        <w:adjustRightInd/>
        <w:spacing w:line="58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区</w:t>
      </w:r>
      <w:r>
        <w:rPr>
          <w:rFonts w:hint="eastAsia" w:ascii="仿宋_GB2312" w:hAnsi="仿宋_GB2312" w:eastAsia="仿宋_GB2312" w:cs="仿宋_GB2312"/>
          <w:sz w:val="32"/>
          <w:lang w:eastAsia="zh-CN"/>
        </w:rPr>
        <w:t>行业</w:t>
      </w:r>
      <w:r>
        <w:rPr>
          <w:rFonts w:hint="eastAsia" w:ascii="仿宋_GB2312" w:hAnsi="仿宋_GB2312" w:eastAsia="仿宋_GB2312" w:cs="仿宋_GB2312"/>
          <w:sz w:val="32"/>
        </w:rPr>
        <w:t>主管部门将通过审定的奖励资金安排方案在南沙官方网站</w:t>
      </w:r>
      <w:r>
        <w:rPr>
          <w:rFonts w:hint="eastAsia" w:ascii="仿宋_GB2312" w:hAnsi="仿宋_GB2312" w:eastAsia="仿宋_GB2312" w:cs="仿宋_GB2312"/>
          <w:sz w:val="32"/>
          <w:lang w:eastAsia="zh-CN"/>
        </w:rPr>
        <w:t>、南沙区企业综合服务平台</w:t>
      </w:r>
      <w:r>
        <w:rPr>
          <w:rFonts w:hint="eastAsia" w:ascii="仿宋_GB2312" w:hAnsi="仿宋_GB2312" w:eastAsia="仿宋_GB2312" w:cs="仿宋_GB2312"/>
          <w:sz w:val="32"/>
        </w:rPr>
        <w:t>上公示，公示期为</w:t>
      </w:r>
      <w:r>
        <w:rPr>
          <w:rFonts w:hint="default" w:ascii="仿宋_GB2312" w:hAnsi="仿宋_GB2312" w:eastAsia="仿宋_GB2312" w:cs="仿宋_GB2312"/>
          <w:sz w:val="32"/>
          <w:lang w:val="en-US"/>
        </w:rPr>
        <w:t>5</w:t>
      </w:r>
      <w:r>
        <w:rPr>
          <w:rFonts w:hint="eastAsia" w:ascii="仿宋_GB2312" w:hAnsi="仿宋_GB2312" w:eastAsia="仿宋_GB2312" w:cs="仿宋_GB2312"/>
          <w:sz w:val="32"/>
        </w:rPr>
        <w:t>个工作日。</w:t>
      </w:r>
    </w:p>
    <w:p>
      <w:pPr>
        <w:pStyle w:val="8"/>
        <w:keepNext w:val="0"/>
        <w:keepLines w:val="0"/>
        <w:pageBreakBefore w:val="0"/>
        <w:widowControl w:val="0"/>
        <w:kinsoku/>
        <w:wordWrap/>
        <w:overflowPunct/>
        <w:topLinePunct w:val="0"/>
        <w:autoSpaceDE w:val="0"/>
        <w:autoSpaceDN w:val="0"/>
        <w:bidi w:val="0"/>
        <w:adjustRightInd/>
        <w:spacing w:line="58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rPr>
        <w:t>公示期满无异议的，区</w:t>
      </w:r>
      <w:r>
        <w:rPr>
          <w:rFonts w:hint="eastAsia" w:ascii="仿宋_GB2312" w:hAnsi="仿宋_GB2312" w:eastAsia="仿宋_GB2312" w:cs="仿宋_GB2312"/>
          <w:sz w:val="32"/>
          <w:lang w:eastAsia="zh-CN"/>
        </w:rPr>
        <w:t>行业</w:t>
      </w:r>
      <w:r>
        <w:rPr>
          <w:rFonts w:hint="eastAsia" w:ascii="仿宋_GB2312" w:hAnsi="仿宋_GB2312" w:eastAsia="仿宋_GB2312" w:cs="仿宋_GB2312"/>
          <w:sz w:val="32"/>
        </w:rPr>
        <w:t>主管部门向区财政局申请拨付资金，提供对企业奖励金额的审批文件，并按《广州南沙本级部门预算支出管理办法》规定程序申请办理。</w:t>
      </w:r>
    </w:p>
    <w:p>
      <w:pPr>
        <w:pStyle w:val="8"/>
        <w:keepNext w:val="0"/>
        <w:keepLines w:val="0"/>
        <w:pageBreakBefore w:val="0"/>
        <w:widowControl w:val="0"/>
        <w:kinsoku/>
        <w:wordWrap/>
        <w:overflowPunct/>
        <w:topLinePunct w:val="0"/>
        <w:autoSpaceDE w:val="0"/>
        <w:autoSpaceDN w:val="0"/>
        <w:bidi w:val="0"/>
        <w:adjustRightInd/>
        <w:spacing w:line="58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rPr>
        <w:t>公示有异议的，由区</w:t>
      </w:r>
      <w:r>
        <w:rPr>
          <w:rFonts w:hint="eastAsia" w:ascii="仿宋_GB2312" w:hAnsi="仿宋_GB2312" w:eastAsia="仿宋_GB2312" w:cs="仿宋_GB2312"/>
          <w:sz w:val="32"/>
          <w:lang w:eastAsia="zh-CN"/>
        </w:rPr>
        <w:t>行业</w:t>
      </w:r>
      <w:r>
        <w:rPr>
          <w:rFonts w:hint="eastAsia" w:ascii="仿宋_GB2312" w:hAnsi="仿宋_GB2312" w:eastAsia="仿宋_GB2312" w:cs="仿宋_GB2312"/>
          <w:sz w:val="32"/>
        </w:rPr>
        <w:t>主管部门重审，重审认定异议内容属实的，不予支持，区</w:t>
      </w:r>
      <w:r>
        <w:rPr>
          <w:rFonts w:hint="eastAsia" w:ascii="仿宋_GB2312" w:hAnsi="仿宋_GB2312" w:eastAsia="仿宋_GB2312" w:cs="仿宋_GB2312"/>
          <w:sz w:val="32"/>
          <w:lang w:eastAsia="zh-CN"/>
        </w:rPr>
        <w:t>行业</w:t>
      </w:r>
      <w:r>
        <w:rPr>
          <w:rFonts w:hint="eastAsia" w:ascii="仿宋_GB2312" w:hAnsi="仿宋_GB2312" w:eastAsia="仿宋_GB2312" w:cs="仿宋_GB2312"/>
          <w:sz w:val="32"/>
        </w:rPr>
        <w:t>主管部门需在认定异议属实后的5个工作日内将有关情况反馈给申请单位。经调查异议内容不实的，由评审小组审议后同下一批次项目一起公告。</w:t>
      </w:r>
    </w:p>
    <w:p>
      <w:pPr>
        <w:keepNext w:val="0"/>
        <w:keepLines w:val="0"/>
        <w:pageBreakBefore w:val="0"/>
        <w:numPr>
          <w:ilvl w:val="0"/>
          <w:numId w:val="0"/>
        </w:numPr>
        <w:kinsoku/>
        <w:wordWrap/>
        <w:overflowPunct/>
        <w:topLinePunct w:val="0"/>
        <w:bidi w:val="0"/>
        <w:adjustRightInd/>
        <w:spacing w:line="580" w:lineRule="exact"/>
        <w:ind w:firstLine="643" w:firstLineChars="200"/>
        <w:textAlignment w:val="auto"/>
        <w:rPr>
          <w:rFonts w:hint="eastAsia" w:ascii="仿宋_GB2312" w:hAnsi="仿宋_GB2312" w:eastAsia="仿宋_GB2312" w:cs="仿宋_GB2312"/>
          <w:b/>
          <w:bCs/>
          <w:sz w:val="32"/>
        </w:rPr>
      </w:pPr>
      <w:r>
        <w:rPr>
          <w:rFonts w:hint="eastAsia" w:ascii="仿宋_GB2312" w:hAnsi="仿宋_GB2312" w:eastAsia="仿宋_GB2312" w:cs="仿宋_GB2312"/>
          <w:b/>
          <w:bCs/>
          <w:sz w:val="32"/>
          <w:lang w:eastAsia="zh-CN"/>
        </w:rPr>
        <w:t>（五）</w:t>
      </w:r>
      <w:r>
        <w:rPr>
          <w:rFonts w:hint="eastAsia" w:ascii="仿宋_GB2312" w:hAnsi="仿宋_GB2312" w:eastAsia="仿宋_GB2312" w:cs="仿宋_GB2312"/>
          <w:b/>
          <w:bCs/>
          <w:sz w:val="32"/>
        </w:rPr>
        <w:t>事后抽查。</w:t>
      </w:r>
    </w:p>
    <w:p>
      <w:pPr>
        <w:keepNext w:val="0"/>
        <w:keepLines w:val="0"/>
        <w:pageBreakBefore w:val="0"/>
        <w:numPr>
          <w:ilvl w:val="0"/>
          <w:numId w:val="0"/>
        </w:numPr>
        <w:kinsoku/>
        <w:wordWrap/>
        <w:overflowPunct/>
        <w:topLinePunct w:val="0"/>
        <w:bidi w:val="0"/>
        <w:adjustRightIn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rPr>
        <w:t>区</w:t>
      </w:r>
      <w:r>
        <w:rPr>
          <w:rFonts w:hint="eastAsia" w:ascii="仿宋_GB2312" w:hAnsi="仿宋_GB2312" w:eastAsia="仿宋_GB2312" w:cs="仿宋_GB2312"/>
          <w:sz w:val="32"/>
          <w:lang w:eastAsia="zh-CN"/>
        </w:rPr>
        <w:t>行业</w:t>
      </w:r>
      <w:r>
        <w:rPr>
          <w:rFonts w:hint="eastAsia" w:ascii="仿宋_GB2312" w:hAnsi="仿宋_GB2312" w:eastAsia="仿宋_GB2312" w:cs="仿宋_GB2312"/>
          <w:sz w:val="32"/>
        </w:rPr>
        <w:t>主管部门应会同政务服务数据管理、统计部门，分别对单位注册情况、单位在地统计开展情况进行抽查。协议有效期内单位注册地搬离南沙和统计归属权不属于南沙的，应追缴相关奖励资金。</w:t>
      </w:r>
    </w:p>
    <w:p>
      <w:pPr>
        <w:keepNext w:val="0"/>
        <w:keepLines w:val="0"/>
        <w:pageBreakBefore w:val="0"/>
        <w:kinsoku/>
        <w:wordWrap/>
        <w:overflowPunct/>
        <w:topLinePunct w:val="0"/>
        <w:bidi w:val="0"/>
        <w:adjustRightInd/>
        <w:spacing w:line="58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wordWrap/>
        <w:overflowPunct/>
        <w:topLinePunct w:val="0"/>
        <w:bidi w:val="0"/>
        <w:adjustRightInd/>
        <w:spacing w:line="580" w:lineRule="exact"/>
        <w:ind w:firstLine="640" w:firstLineChars="200"/>
        <w:textAlignment w:val="auto"/>
        <w:rPr>
          <w:rFonts w:ascii="仿宋_GB2312" w:hAnsi="黑体" w:eastAsia="仿宋_GB2312" w:cs="黑体"/>
          <w:sz w:val="32"/>
          <w:szCs w:val="32"/>
        </w:rPr>
      </w:pPr>
      <w:r>
        <w:rPr>
          <w:rFonts w:hint="eastAsia" w:ascii="仿宋_GB2312" w:hAnsi="黑体" w:eastAsia="仿宋_GB2312" w:cs="黑体"/>
          <w:sz w:val="32"/>
          <w:szCs w:val="32"/>
        </w:rPr>
        <w:t>附件</w:t>
      </w:r>
      <w:r>
        <w:rPr>
          <w:rFonts w:hint="eastAsia" w:ascii="仿宋_GB2312" w:hAnsi="黑体" w:eastAsia="仿宋_GB2312" w:cs="黑体"/>
          <w:sz w:val="32"/>
          <w:szCs w:val="32"/>
          <w:lang w:eastAsia="zh-CN"/>
        </w:rPr>
        <w:t>：</w:t>
      </w:r>
      <w:r>
        <w:rPr>
          <w:rFonts w:hint="eastAsia" w:ascii="仿宋_GB2312" w:hAnsi="黑体" w:eastAsia="仿宋_GB2312" w:cs="黑体"/>
          <w:sz w:val="32"/>
          <w:szCs w:val="32"/>
          <w:lang w:val="en-US" w:eastAsia="zh-CN"/>
        </w:rPr>
        <w:t>3-</w:t>
      </w:r>
      <w:r>
        <w:rPr>
          <w:rFonts w:hint="eastAsia" w:ascii="仿宋_GB2312" w:hAnsi="黑体" w:eastAsia="仿宋_GB2312" w:cs="黑体"/>
          <w:sz w:val="32"/>
          <w:szCs w:val="32"/>
        </w:rPr>
        <w:t>1.201</w:t>
      </w:r>
      <w:r>
        <w:rPr>
          <w:rFonts w:hint="eastAsia" w:ascii="仿宋_GB2312" w:hAnsi="黑体" w:eastAsia="仿宋_GB2312" w:cs="黑体"/>
          <w:sz w:val="32"/>
          <w:szCs w:val="32"/>
          <w:lang w:val="en-US" w:eastAsia="zh-CN"/>
        </w:rPr>
        <w:t>9</w:t>
      </w:r>
      <w:r>
        <w:rPr>
          <w:rFonts w:hint="eastAsia" w:ascii="仿宋_GB2312" w:hAnsi="黑体" w:eastAsia="仿宋_GB2312" w:cs="黑体"/>
          <w:sz w:val="32"/>
          <w:szCs w:val="32"/>
        </w:rPr>
        <w:t>年度专利奖奖励申请表</w:t>
      </w:r>
    </w:p>
    <w:p>
      <w:pPr>
        <w:keepNext w:val="0"/>
        <w:keepLines w:val="0"/>
        <w:pageBreakBefore w:val="0"/>
        <w:kinsoku/>
        <w:wordWrap/>
        <w:overflowPunct/>
        <w:topLinePunct w:val="0"/>
        <w:bidi w:val="0"/>
        <w:adjustRightInd/>
        <w:spacing w:line="580" w:lineRule="exact"/>
        <w:ind w:right="960" w:firstLine="1600" w:firstLineChars="500"/>
        <w:jc w:val="left"/>
        <w:textAlignment w:val="auto"/>
        <w:rPr>
          <w:rFonts w:ascii="仿宋_GB2312" w:hAnsi="黑体" w:eastAsia="仿宋_GB2312" w:cs="黑体"/>
          <w:sz w:val="32"/>
          <w:szCs w:val="32"/>
        </w:rPr>
      </w:pPr>
      <w:r>
        <w:rPr>
          <w:rFonts w:hint="eastAsia" w:ascii="仿宋_GB2312" w:hAnsi="黑体" w:eastAsia="仿宋_GB2312" w:cs="黑体"/>
          <w:sz w:val="32"/>
          <w:szCs w:val="32"/>
          <w:lang w:val="en-US" w:eastAsia="zh-CN"/>
        </w:rPr>
        <w:t>3-</w:t>
      </w:r>
      <w:r>
        <w:rPr>
          <w:rFonts w:ascii="仿宋_GB2312" w:hAnsi="黑体" w:eastAsia="仿宋_GB2312" w:cs="黑体"/>
          <w:sz w:val="32"/>
          <w:szCs w:val="32"/>
        </w:rPr>
        <w:t>2</w:t>
      </w:r>
      <w:r>
        <w:rPr>
          <w:rFonts w:hint="eastAsia" w:ascii="仿宋_GB2312" w:hAnsi="黑体" w:eastAsia="仿宋_GB2312" w:cs="黑体"/>
          <w:sz w:val="32"/>
          <w:szCs w:val="32"/>
        </w:rPr>
        <w:t>.</w:t>
      </w:r>
      <w:r>
        <w:rPr>
          <w:rFonts w:ascii="仿宋_GB2312" w:hAnsi="黑体" w:eastAsia="仿宋_GB2312" w:cs="黑体"/>
          <w:sz w:val="32"/>
          <w:szCs w:val="32"/>
        </w:rPr>
        <w:t>承诺书模板</w:t>
      </w:r>
    </w:p>
    <w:p>
      <w:pPr>
        <w:keepNext w:val="0"/>
        <w:keepLines w:val="0"/>
        <w:pageBreakBefore w:val="0"/>
        <w:kinsoku/>
        <w:wordWrap/>
        <w:overflowPunct/>
        <w:topLinePunct w:val="0"/>
        <w:bidi w:val="0"/>
        <w:adjustRightInd/>
        <w:spacing w:line="580" w:lineRule="exact"/>
        <w:ind w:right="0" w:firstLine="1600" w:firstLineChars="500"/>
        <w:jc w:val="both"/>
        <w:textAlignment w:val="auto"/>
        <w:rPr>
          <w:rFonts w:ascii="仿宋_GB2312" w:hAnsi="黑体" w:eastAsia="仿宋_GB2312" w:cs="黑体"/>
          <w:sz w:val="32"/>
          <w:szCs w:val="32"/>
        </w:rPr>
      </w:pPr>
      <w:r>
        <w:rPr>
          <w:rFonts w:hint="eastAsia" w:ascii="仿宋_GB2312" w:hAnsi="黑体" w:eastAsia="仿宋_GB2312" w:cs="黑体"/>
          <w:sz w:val="32"/>
          <w:szCs w:val="32"/>
          <w:lang w:val="en-US" w:eastAsia="zh-CN"/>
        </w:rPr>
        <w:t>3-</w:t>
      </w:r>
      <w:r>
        <w:rPr>
          <w:rFonts w:ascii="仿宋_GB2312" w:hAnsi="黑体" w:eastAsia="仿宋_GB2312" w:cs="黑体"/>
          <w:sz w:val="32"/>
          <w:szCs w:val="32"/>
        </w:rPr>
        <w:t>3</w:t>
      </w:r>
      <w:r>
        <w:rPr>
          <w:rFonts w:hint="eastAsia" w:ascii="仿宋_GB2312" w:hAnsi="黑体" w:eastAsia="仿宋_GB2312" w:cs="黑体"/>
          <w:sz w:val="32"/>
          <w:szCs w:val="32"/>
        </w:rPr>
        <w:t>.企业办理人委托书</w:t>
      </w:r>
      <w:r>
        <w:rPr>
          <w:rFonts w:hint="eastAsia" w:ascii="仿宋_GB2312" w:hAnsi="黑体" w:eastAsia="仿宋_GB2312" w:cs="黑体"/>
          <w:sz w:val="32"/>
          <w:szCs w:val="32"/>
          <w:lang w:eastAsia="zh-CN"/>
        </w:rPr>
        <w:t>模板</w:t>
      </w:r>
      <w:bookmarkEnd w:id="0"/>
      <w:r>
        <w:rPr>
          <w:rFonts w:ascii="仿宋_GB2312" w:hAnsi="黑体" w:eastAsia="仿宋_GB2312" w:cs="黑体"/>
          <w:sz w:val="32"/>
          <w:szCs w:val="32"/>
        </w:rPr>
        <w:br w:type="page"/>
      </w:r>
    </w:p>
    <w:p>
      <w:pPr>
        <w:spacing w:line="360" w:lineRule="auto"/>
        <w:jc w:val="lef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3-1</w:t>
      </w:r>
      <w:r>
        <w:rPr>
          <w:rFonts w:hint="eastAsia" w:ascii="黑体" w:hAnsi="黑体" w:eastAsia="黑体" w:cs="黑体"/>
          <w:sz w:val="32"/>
          <w:szCs w:val="32"/>
        </w:rPr>
        <w:t xml:space="preserve"> </w:t>
      </w:r>
    </w:p>
    <w:p>
      <w:pPr>
        <w:spacing w:line="360" w:lineRule="auto"/>
        <w:jc w:val="center"/>
        <w:rPr>
          <w:rFonts w:hint="eastAsia" w:ascii="黑体" w:hAnsi="宋体" w:eastAsia="黑体"/>
          <w:sz w:val="36"/>
          <w:szCs w:val="36"/>
        </w:rPr>
      </w:pPr>
      <w:r>
        <w:rPr>
          <w:rFonts w:hint="eastAsia" w:ascii="黑体" w:hAnsi="宋体" w:eastAsia="黑体"/>
          <w:sz w:val="36"/>
          <w:szCs w:val="36"/>
        </w:rPr>
        <w:t>201</w:t>
      </w:r>
      <w:r>
        <w:rPr>
          <w:rFonts w:hint="eastAsia" w:ascii="黑体" w:hAnsi="宋体" w:eastAsia="黑体"/>
          <w:sz w:val="36"/>
          <w:szCs w:val="36"/>
          <w:lang w:val="en-US" w:eastAsia="zh-CN"/>
        </w:rPr>
        <w:t>9</w:t>
      </w:r>
      <w:r>
        <w:rPr>
          <w:rFonts w:hint="eastAsia" w:ascii="黑体" w:hAnsi="宋体" w:eastAsia="黑体"/>
          <w:sz w:val="36"/>
          <w:szCs w:val="36"/>
        </w:rPr>
        <w:t>年度专利奖奖励申请表</w:t>
      </w:r>
    </w:p>
    <w:tbl>
      <w:tblPr>
        <w:tblStyle w:val="6"/>
        <w:tblpPr w:leftFromText="180" w:rightFromText="180" w:vertAnchor="text" w:horzAnchor="page" w:tblpX="1575" w:tblpY="51"/>
        <w:tblOverlap w:val="never"/>
        <w:tblW w:w="88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954"/>
        <w:gridCol w:w="1481"/>
        <w:gridCol w:w="1579"/>
        <w:gridCol w:w="439"/>
        <w:gridCol w:w="45"/>
        <w:gridCol w:w="776"/>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 w:hRule="atLeast"/>
        </w:trPr>
        <w:tc>
          <w:tcPr>
            <w:tcW w:w="1926" w:type="dxa"/>
            <w:vAlign w:val="center"/>
          </w:tcPr>
          <w:p>
            <w:pPr>
              <w:spacing w:before="156" w:beforeLines="50" w:after="156" w:afterLines="50"/>
              <w:jc w:val="center"/>
              <w:rPr>
                <w:rFonts w:hint="eastAsia" w:eastAsia="仿宋_GB2312"/>
                <w:b/>
              </w:rPr>
            </w:pPr>
            <w:r>
              <w:rPr>
                <w:rFonts w:hint="eastAsia" w:eastAsia="仿宋_GB2312"/>
                <w:b/>
              </w:rPr>
              <w:t>单位名称</w:t>
            </w:r>
          </w:p>
        </w:tc>
        <w:tc>
          <w:tcPr>
            <w:tcW w:w="6900" w:type="dxa"/>
            <w:gridSpan w:val="7"/>
            <w:vAlign w:val="center"/>
          </w:tcPr>
          <w:p>
            <w:pPr>
              <w:spacing w:before="156" w:beforeLines="50" w:after="156" w:afterLines="50"/>
              <w:ind w:firstLine="91"/>
              <w:jc w:val="center"/>
              <w:rPr>
                <w:rFonts w:hint="eastAsia"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 w:hRule="atLeast"/>
        </w:trPr>
        <w:tc>
          <w:tcPr>
            <w:tcW w:w="1926" w:type="dxa"/>
            <w:vAlign w:val="center"/>
          </w:tcPr>
          <w:p>
            <w:pPr>
              <w:spacing w:before="156" w:beforeLines="50" w:after="156" w:afterLines="50"/>
              <w:jc w:val="center"/>
              <w:rPr>
                <w:rFonts w:hint="eastAsia" w:eastAsia="仿宋_GB2312"/>
                <w:b/>
              </w:rPr>
            </w:pPr>
            <w:r>
              <w:rPr>
                <w:rFonts w:hint="eastAsia" w:eastAsia="仿宋_GB2312"/>
                <w:b/>
              </w:rPr>
              <w:t>单位注册地址</w:t>
            </w:r>
          </w:p>
        </w:tc>
        <w:tc>
          <w:tcPr>
            <w:tcW w:w="6900" w:type="dxa"/>
            <w:gridSpan w:val="7"/>
            <w:vAlign w:val="center"/>
          </w:tcPr>
          <w:p>
            <w:pPr>
              <w:spacing w:before="156" w:beforeLines="50" w:after="156" w:afterLines="50"/>
              <w:jc w:val="center"/>
              <w:rPr>
                <w:rFonts w:hint="eastAsia"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1926" w:type="dxa"/>
            <w:vAlign w:val="center"/>
          </w:tcPr>
          <w:p>
            <w:pPr>
              <w:spacing w:before="156" w:beforeLines="50" w:after="156" w:afterLines="50"/>
              <w:jc w:val="center"/>
              <w:rPr>
                <w:rFonts w:hint="eastAsia" w:eastAsia="仿宋_GB2312"/>
                <w:b/>
              </w:rPr>
            </w:pPr>
            <w:r>
              <w:rPr>
                <w:rFonts w:hint="eastAsia" w:eastAsia="仿宋_GB2312"/>
                <w:b/>
              </w:rPr>
              <w:t>单位办公地址</w:t>
            </w:r>
          </w:p>
        </w:tc>
        <w:tc>
          <w:tcPr>
            <w:tcW w:w="6900" w:type="dxa"/>
            <w:gridSpan w:val="7"/>
            <w:vAlign w:val="center"/>
          </w:tcPr>
          <w:p>
            <w:pPr>
              <w:spacing w:before="156" w:beforeLines="50" w:after="156" w:afterLines="50"/>
              <w:jc w:val="center"/>
              <w:rPr>
                <w:rFonts w:hint="eastAsia" w:eastAsia="仿宋_GB2312"/>
                <w:b/>
              </w:rPr>
            </w:pPr>
            <w:r>
              <w:rPr>
                <w:rFonts w:hint="eastAsia" w:eastAsia="仿宋_GB2312"/>
                <w:b/>
              </w:rPr>
              <w:t>（如与单位注册地址一致，不需填写）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1926" w:type="dxa"/>
            <w:vAlign w:val="center"/>
          </w:tcPr>
          <w:p>
            <w:pPr>
              <w:spacing w:before="156" w:beforeLines="50" w:after="156" w:afterLines="50"/>
              <w:jc w:val="center"/>
              <w:rPr>
                <w:rFonts w:hint="eastAsia" w:eastAsia="仿宋_GB2312"/>
                <w:b/>
              </w:rPr>
            </w:pPr>
            <w:r>
              <w:rPr>
                <w:rFonts w:hint="eastAsia" w:eastAsia="仿宋_GB2312"/>
                <w:b/>
              </w:rPr>
              <w:t>注册成立时间</w:t>
            </w:r>
          </w:p>
        </w:tc>
        <w:tc>
          <w:tcPr>
            <w:tcW w:w="2435" w:type="dxa"/>
            <w:gridSpan w:val="2"/>
            <w:vAlign w:val="center"/>
          </w:tcPr>
          <w:p>
            <w:pPr>
              <w:spacing w:before="156" w:beforeLines="50" w:after="156" w:afterLines="50"/>
              <w:rPr>
                <w:rFonts w:hint="eastAsia" w:eastAsia="仿宋_GB2312"/>
                <w:b/>
              </w:rPr>
            </w:pPr>
            <w:r>
              <w:rPr>
                <w:rFonts w:hint="eastAsia" w:eastAsia="仿宋_GB2312"/>
                <w:b/>
              </w:rPr>
              <w:t xml:space="preserve">     </w:t>
            </w:r>
            <w:r>
              <w:rPr>
                <w:rFonts w:eastAsia="仿宋_GB2312"/>
                <w:b/>
              </w:rPr>
              <w:t xml:space="preserve">   年 </w:t>
            </w:r>
            <w:r>
              <w:rPr>
                <w:rFonts w:hint="eastAsia" w:eastAsia="仿宋_GB2312"/>
                <w:b/>
              </w:rPr>
              <w:t xml:space="preserve"> </w:t>
            </w:r>
            <w:r>
              <w:rPr>
                <w:rFonts w:eastAsia="仿宋_GB2312"/>
                <w:b/>
              </w:rPr>
              <w:t xml:space="preserve"> 月   日</w:t>
            </w:r>
          </w:p>
        </w:tc>
        <w:tc>
          <w:tcPr>
            <w:tcW w:w="2018" w:type="dxa"/>
            <w:gridSpan w:val="2"/>
            <w:vAlign w:val="center"/>
          </w:tcPr>
          <w:p>
            <w:pPr>
              <w:spacing w:before="156" w:beforeLines="50" w:after="156" w:afterLines="50"/>
              <w:jc w:val="center"/>
              <w:rPr>
                <w:rFonts w:hint="eastAsia" w:eastAsia="仿宋_GB2312"/>
                <w:b/>
              </w:rPr>
            </w:pPr>
            <w:r>
              <w:rPr>
                <w:rFonts w:hint="eastAsia" w:eastAsia="仿宋_GB2312"/>
                <w:b/>
              </w:rPr>
              <w:t>注册资本</w:t>
            </w:r>
          </w:p>
        </w:tc>
        <w:tc>
          <w:tcPr>
            <w:tcW w:w="2447" w:type="dxa"/>
            <w:gridSpan w:val="3"/>
            <w:vAlign w:val="center"/>
          </w:tcPr>
          <w:p>
            <w:pPr>
              <w:spacing w:before="156" w:beforeLines="50" w:after="156" w:afterLines="50"/>
              <w:jc w:val="center"/>
              <w:rPr>
                <w:rFonts w:hint="eastAsia" w:eastAsia="仿宋_GB2312"/>
                <w:b/>
              </w:rPr>
            </w:pPr>
            <w:r>
              <w:rPr>
                <w:rFonts w:hint="eastAsia" w:eastAsia="仿宋_GB2312"/>
                <w:b/>
              </w:rPr>
              <w:t xml:space="preserve">           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trPr>
        <w:tc>
          <w:tcPr>
            <w:tcW w:w="1926" w:type="dxa"/>
            <w:vAlign w:val="center"/>
          </w:tcPr>
          <w:p>
            <w:pPr>
              <w:spacing w:before="156" w:beforeLines="50" w:after="156" w:afterLines="50"/>
              <w:jc w:val="both"/>
              <w:rPr>
                <w:rFonts w:hint="eastAsia" w:eastAsia="仿宋_GB2312"/>
                <w:b/>
              </w:rPr>
            </w:pPr>
            <w:r>
              <w:rPr>
                <w:rFonts w:hint="eastAsia" w:ascii="仿宋_GB2312" w:eastAsia="仿宋_GB2312"/>
                <w:b/>
              </w:rPr>
              <w:t>统一社会信用代码</w:t>
            </w:r>
          </w:p>
        </w:tc>
        <w:tc>
          <w:tcPr>
            <w:tcW w:w="2435" w:type="dxa"/>
            <w:gridSpan w:val="2"/>
            <w:vAlign w:val="center"/>
          </w:tcPr>
          <w:p>
            <w:pPr>
              <w:spacing w:before="156" w:beforeLines="50" w:after="156" w:afterLines="50"/>
              <w:rPr>
                <w:rFonts w:hint="eastAsia" w:eastAsia="仿宋_GB2312"/>
                <w:b/>
              </w:rPr>
            </w:pPr>
          </w:p>
        </w:tc>
        <w:tc>
          <w:tcPr>
            <w:tcW w:w="2018" w:type="dxa"/>
            <w:gridSpan w:val="2"/>
            <w:vAlign w:val="center"/>
          </w:tcPr>
          <w:p>
            <w:pPr>
              <w:spacing w:before="156" w:beforeLines="50" w:after="156" w:afterLines="50"/>
              <w:jc w:val="center"/>
              <w:rPr>
                <w:rFonts w:hint="eastAsia" w:eastAsia="仿宋_GB2312"/>
                <w:b/>
              </w:rPr>
            </w:pPr>
            <w:r>
              <w:rPr>
                <w:rFonts w:hint="eastAsia" w:ascii="仿宋_GB2312" w:eastAsia="仿宋_GB2312"/>
                <w:b/>
              </w:rPr>
              <w:t>法定代表人</w:t>
            </w:r>
          </w:p>
        </w:tc>
        <w:tc>
          <w:tcPr>
            <w:tcW w:w="2447" w:type="dxa"/>
            <w:gridSpan w:val="3"/>
            <w:vAlign w:val="center"/>
          </w:tcPr>
          <w:p>
            <w:pPr>
              <w:spacing w:before="156" w:beforeLines="50" w:after="156" w:afterLines="50"/>
              <w:jc w:val="center"/>
              <w:rPr>
                <w:rFonts w:hint="eastAsia"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1926" w:type="dxa"/>
            <w:vAlign w:val="center"/>
          </w:tcPr>
          <w:p>
            <w:pPr>
              <w:spacing w:before="156" w:beforeLines="50" w:after="156" w:afterLines="50"/>
              <w:jc w:val="center"/>
              <w:rPr>
                <w:rFonts w:hint="eastAsia" w:ascii="仿宋_GB2312" w:eastAsia="仿宋_GB2312"/>
                <w:b/>
              </w:rPr>
            </w:pPr>
            <w:r>
              <w:rPr>
                <w:rFonts w:hint="eastAsia" w:eastAsia="仿宋_GB2312"/>
                <w:b/>
              </w:rPr>
              <w:t>专利奖项目名称</w:t>
            </w:r>
          </w:p>
        </w:tc>
        <w:tc>
          <w:tcPr>
            <w:tcW w:w="6900" w:type="dxa"/>
            <w:gridSpan w:val="7"/>
            <w:vAlign w:val="center"/>
          </w:tcPr>
          <w:p>
            <w:pPr>
              <w:spacing w:before="156" w:beforeLines="50" w:after="156" w:afterLines="50"/>
              <w:ind w:firstLine="91" w:firstLineChars="0"/>
              <w:jc w:val="center"/>
              <w:rPr>
                <w:rFonts w:hint="eastAsia"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1926" w:type="dxa"/>
            <w:vAlign w:val="center"/>
          </w:tcPr>
          <w:p>
            <w:pPr>
              <w:spacing w:before="156" w:beforeLines="50" w:after="156" w:afterLines="50"/>
              <w:jc w:val="center"/>
              <w:rPr>
                <w:rFonts w:hint="eastAsia" w:ascii="仿宋_GB2312" w:eastAsia="仿宋_GB2312"/>
                <w:b/>
              </w:rPr>
            </w:pPr>
            <w:r>
              <w:rPr>
                <w:rFonts w:hint="eastAsia" w:eastAsia="仿宋_GB2312"/>
                <w:b/>
              </w:rPr>
              <w:t>获奖专利项目简介（300字内）</w:t>
            </w:r>
          </w:p>
        </w:tc>
        <w:tc>
          <w:tcPr>
            <w:tcW w:w="6900" w:type="dxa"/>
            <w:gridSpan w:val="7"/>
            <w:vAlign w:val="center"/>
          </w:tcPr>
          <w:p>
            <w:pPr>
              <w:spacing w:before="156" w:beforeLines="50" w:after="156" w:afterLines="50"/>
              <w:ind w:firstLine="91" w:firstLineChars="0"/>
              <w:jc w:val="center"/>
              <w:rPr>
                <w:rFonts w:hint="eastAsia" w:eastAsia="仿宋_GB2312"/>
                <w:b/>
              </w:rPr>
            </w:pPr>
          </w:p>
          <w:p>
            <w:pPr>
              <w:spacing w:before="156" w:beforeLines="50" w:after="156" w:afterLines="50"/>
              <w:ind w:firstLine="91" w:firstLineChars="0"/>
              <w:jc w:val="center"/>
              <w:rPr>
                <w:rFonts w:hint="eastAsia" w:eastAsia="仿宋_GB2312"/>
                <w:b/>
              </w:rPr>
            </w:pPr>
          </w:p>
          <w:p>
            <w:pPr>
              <w:spacing w:before="156" w:beforeLines="50" w:after="156" w:afterLines="50"/>
              <w:ind w:firstLine="91" w:firstLineChars="0"/>
              <w:jc w:val="center"/>
              <w:rPr>
                <w:rFonts w:hint="eastAsia"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1926" w:type="dxa"/>
            <w:vAlign w:val="center"/>
          </w:tcPr>
          <w:p>
            <w:pPr>
              <w:spacing w:before="156" w:beforeLines="50" w:after="156" w:afterLines="50"/>
              <w:jc w:val="center"/>
              <w:rPr>
                <w:rFonts w:hint="eastAsia" w:ascii="仿宋_GB2312" w:eastAsia="仿宋_GB2312"/>
                <w:b/>
              </w:rPr>
            </w:pPr>
            <w:r>
              <w:rPr>
                <w:rFonts w:hint="eastAsia" w:eastAsia="仿宋_GB2312"/>
                <w:b/>
              </w:rPr>
              <w:t>颁奖部门</w:t>
            </w:r>
          </w:p>
        </w:tc>
        <w:tc>
          <w:tcPr>
            <w:tcW w:w="2435" w:type="dxa"/>
            <w:gridSpan w:val="2"/>
            <w:vAlign w:val="center"/>
          </w:tcPr>
          <w:p>
            <w:pPr>
              <w:spacing w:before="156" w:beforeLines="50" w:after="156" w:afterLines="50"/>
              <w:ind w:firstLine="91" w:firstLineChars="0"/>
              <w:jc w:val="center"/>
              <w:rPr>
                <w:rFonts w:hint="eastAsia" w:eastAsia="仿宋_GB2312"/>
                <w:b/>
              </w:rPr>
            </w:pPr>
          </w:p>
        </w:tc>
        <w:tc>
          <w:tcPr>
            <w:tcW w:w="2063" w:type="dxa"/>
            <w:gridSpan w:val="3"/>
            <w:vAlign w:val="center"/>
          </w:tcPr>
          <w:p>
            <w:pPr>
              <w:spacing w:before="156" w:beforeLines="50" w:after="156" w:afterLines="50"/>
              <w:ind w:firstLine="91" w:firstLineChars="0"/>
              <w:jc w:val="center"/>
              <w:rPr>
                <w:rFonts w:hint="eastAsia" w:ascii="仿宋_GB2312" w:eastAsia="仿宋_GB2312"/>
                <w:b/>
              </w:rPr>
            </w:pPr>
            <w:r>
              <w:rPr>
                <w:rFonts w:hint="eastAsia" w:eastAsia="仿宋_GB2312"/>
                <w:b/>
              </w:rPr>
              <w:t>奖项名称</w:t>
            </w:r>
          </w:p>
        </w:tc>
        <w:tc>
          <w:tcPr>
            <w:tcW w:w="2402" w:type="dxa"/>
            <w:gridSpan w:val="2"/>
            <w:vAlign w:val="center"/>
          </w:tcPr>
          <w:p>
            <w:pPr>
              <w:spacing w:before="156" w:beforeLines="50" w:after="156" w:afterLines="50"/>
              <w:ind w:firstLine="91" w:firstLineChars="0"/>
              <w:jc w:val="center"/>
              <w:rPr>
                <w:rFonts w:hint="eastAsia"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1926" w:type="dxa"/>
            <w:vAlign w:val="center"/>
          </w:tcPr>
          <w:p>
            <w:pPr>
              <w:spacing w:before="156" w:beforeLines="50" w:after="156" w:afterLines="50"/>
              <w:jc w:val="center"/>
              <w:rPr>
                <w:rFonts w:hint="eastAsia" w:ascii="仿宋_GB2312" w:eastAsia="仿宋_GB2312"/>
                <w:b/>
              </w:rPr>
            </w:pPr>
            <w:r>
              <w:rPr>
                <w:rFonts w:hint="eastAsia" w:eastAsia="仿宋_GB2312"/>
                <w:b/>
              </w:rPr>
              <w:t>获奖年度</w:t>
            </w:r>
          </w:p>
        </w:tc>
        <w:tc>
          <w:tcPr>
            <w:tcW w:w="2435" w:type="dxa"/>
            <w:gridSpan w:val="2"/>
            <w:vAlign w:val="center"/>
          </w:tcPr>
          <w:p>
            <w:pPr>
              <w:spacing w:before="156" w:beforeLines="50" w:after="156" w:afterLines="50"/>
              <w:ind w:firstLine="91" w:firstLineChars="0"/>
              <w:jc w:val="center"/>
              <w:rPr>
                <w:rFonts w:hint="eastAsia" w:eastAsia="仿宋_GB2312"/>
                <w:b/>
              </w:rPr>
            </w:pPr>
          </w:p>
        </w:tc>
        <w:tc>
          <w:tcPr>
            <w:tcW w:w="2063" w:type="dxa"/>
            <w:gridSpan w:val="3"/>
            <w:vAlign w:val="center"/>
          </w:tcPr>
          <w:p>
            <w:pPr>
              <w:spacing w:before="156" w:beforeLines="50" w:after="156" w:afterLines="50"/>
              <w:ind w:firstLine="91" w:firstLineChars="0"/>
              <w:jc w:val="center"/>
              <w:rPr>
                <w:rFonts w:hint="eastAsia" w:ascii="仿宋_GB2312" w:eastAsia="仿宋_GB2312"/>
                <w:b/>
              </w:rPr>
            </w:pPr>
          </w:p>
        </w:tc>
        <w:tc>
          <w:tcPr>
            <w:tcW w:w="2402" w:type="dxa"/>
            <w:gridSpan w:val="2"/>
            <w:vAlign w:val="center"/>
          </w:tcPr>
          <w:p>
            <w:pPr>
              <w:spacing w:before="156" w:beforeLines="50" w:after="156" w:afterLines="50"/>
              <w:ind w:firstLine="91" w:firstLineChars="0"/>
              <w:jc w:val="center"/>
              <w:rPr>
                <w:rFonts w:hint="eastAsia"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926" w:type="dxa"/>
            <w:vAlign w:val="center"/>
          </w:tcPr>
          <w:p>
            <w:pPr>
              <w:jc w:val="center"/>
              <w:rPr>
                <w:rFonts w:hint="eastAsia" w:eastAsia="仿宋_GB2312"/>
                <w:b/>
              </w:rPr>
            </w:pPr>
            <w:r>
              <w:rPr>
                <w:rFonts w:hint="eastAsia" w:eastAsia="仿宋_GB2312"/>
                <w:b/>
              </w:rPr>
              <w:t>开户银行</w:t>
            </w:r>
          </w:p>
        </w:tc>
        <w:tc>
          <w:tcPr>
            <w:tcW w:w="2435" w:type="dxa"/>
            <w:gridSpan w:val="2"/>
            <w:vAlign w:val="center"/>
          </w:tcPr>
          <w:p>
            <w:pPr>
              <w:ind w:firstLine="91"/>
              <w:jc w:val="center"/>
              <w:rPr>
                <w:rFonts w:hint="eastAsia" w:eastAsia="仿宋_GB2312"/>
                <w:b/>
              </w:rPr>
            </w:pPr>
          </w:p>
        </w:tc>
        <w:tc>
          <w:tcPr>
            <w:tcW w:w="2063" w:type="dxa"/>
            <w:gridSpan w:val="3"/>
            <w:vAlign w:val="center"/>
          </w:tcPr>
          <w:p>
            <w:pPr>
              <w:ind w:firstLine="91"/>
              <w:jc w:val="center"/>
              <w:rPr>
                <w:rFonts w:hint="eastAsia" w:eastAsia="仿宋_GB2312"/>
                <w:b/>
              </w:rPr>
            </w:pPr>
            <w:r>
              <w:rPr>
                <w:rFonts w:hint="eastAsia" w:eastAsia="仿宋_GB2312"/>
                <w:b/>
              </w:rPr>
              <w:t>开户帐号</w:t>
            </w:r>
          </w:p>
        </w:tc>
        <w:tc>
          <w:tcPr>
            <w:tcW w:w="2402" w:type="dxa"/>
            <w:gridSpan w:val="2"/>
            <w:vAlign w:val="center"/>
          </w:tcPr>
          <w:p>
            <w:pPr>
              <w:ind w:firstLine="91"/>
              <w:jc w:val="center"/>
              <w:rPr>
                <w:rFonts w:hint="eastAsia"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926" w:type="dxa"/>
            <w:vAlign w:val="center"/>
          </w:tcPr>
          <w:p>
            <w:pPr>
              <w:jc w:val="center"/>
              <w:rPr>
                <w:rFonts w:hint="eastAsia" w:eastAsia="仿宋_GB2312"/>
                <w:b/>
              </w:rPr>
            </w:pPr>
            <w:r>
              <w:rPr>
                <w:rFonts w:hint="eastAsia" w:eastAsia="仿宋_GB2312"/>
                <w:b/>
              </w:rPr>
              <w:t>开户名</w:t>
            </w:r>
          </w:p>
        </w:tc>
        <w:tc>
          <w:tcPr>
            <w:tcW w:w="2435" w:type="dxa"/>
            <w:gridSpan w:val="2"/>
            <w:vAlign w:val="center"/>
          </w:tcPr>
          <w:p>
            <w:pPr>
              <w:jc w:val="center"/>
              <w:rPr>
                <w:rFonts w:hint="eastAsia" w:eastAsia="仿宋_GB2312"/>
                <w:b/>
              </w:rPr>
            </w:pPr>
          </w:p>
        </w:tc>
        <w:tc>
          <w:tcPr>
            <w:tcW w:w="2063" w:type="dxa"/>
            <w:gridSpan w:val="3"/>
            <w:vAlign w:val="top"/>
          </w:tcPr>
          <w:p>
            <w:pPr>
              <w:spacing w:before="156" w:beforeLines="50" w:after="156" w:afterLines="50"/>
              <w:ind w:firstLine="91"/>
              <w:jc w:val="center"/>
              <w:rPr>
                <w:rFonts w:hint="eastAsia" w:eastAsia="仿宋_GB2312"/>
                <w:b/>
              </w:rPr>
            </w:pPr>
            <w:r>
              <w:rPr>
                <w:rFonts w:hint="eastAsia" w:eastAsia="仿宋_GB2312"/>
                <w:b/>
              </w:rPr>
              <w:t>信用等级</w:t>
            </w:r>
          </w:p>
        </w:tc>
        <w:tc>
          <w:tcPr>
            <w:tcW w:w="2402" w:type="dxa"/>
            <w:gridSpan w:val="2"/>
            <w:vAlign w:val="center"/>
          </w:tcPr>
          <w:p>
            <w:pPr>
              <w:spacing w:before="156" w:beforeLines="50" w:after="156" w:afterLines="50"/>
              <w:ind w:firstLine="91"/>
              <w:jc w:val="center"/>
              <w:rPr>
                <w:rFonts w:hint="eastAsia"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926" w:type="dxa"/>
            <w:vAlign w:val="center"/>
          </w:tcPr>
          <w:p>
            <w:pPr>
              <w:spacing w:before="156" w:beforeLines="50" w:after="156" w:afterLines="50"/>
              <w:jc w:val="center"/>
              <w:rPr>
                <w:rFonts w:eastAsia="仿宋_GB2312"/>
                <w:b/>
              </w:rPr>
            </w:pPr>
            <w:r>
              <w:rPr>
                <w:rFonts w:hint="eastAsia" w:eastAsia="仿宋_GB2312"/>
                <w:b/>
              </w:rPr>
              <w:t>单位负责人</w:t>
            </w:r>
          </w:p>
        </w:tc>
        <w:tc>
          <w:tcPr>
            <w:tcW w:w="954" w:type="dxa"/>
            <w:vAlign w:val="center"/>
          </w:tcPr>
          <w:p>
            <w:pPr>
              <w:spacing w:before="156" w:beforeLines="50" w:after="156" w:afterLines="50"/>
              <w:jc w:val="center"/>
              <w:rPr>
                <w:rFonts w:hint="eastAsia" w:eastAsia="仿宋_GB2312"/>
                <w:b/>
              </w:rPr>
            </w:pPr>
          </w:p>
        </w:tc>
        <w:tc>
          <w:tcPr>
            <w:tcW w:w="1481" w:type="dxa"/>
            <w:vAlign w:val="center"/>
          </w:tcPr>
          <w:p>
            <w:pPr>
              <w:spacing w:before="156" w:beforeLines="50" w:after="156" w:afterLines="50"/>
              <w:jc w:val="center"/>
              <w:rPr>
                <w:rFonts w:hint="eastAsia" w:eastAsia="仿宋_GB2312"/>
                <w:b/>
              </w:rPr>
            </w:pPr>
            <w:r>
              <w:rPr>
                <w:rFonts w:hint="eastAsia" w:eastAsia="仿宋_GB2312"/>
                <w:b/>
              </w:rPr>
              <w:t>职务/职称</w:t>
            </w:r>
          </w:p>
        </w:tc>
        <w:tc>
          <w:tcPr>
            <w:tcW w:w="1579" w:type="dxa"/>
            <w:vAlign w:val="center"/>
          </w:tcPr>
          <w:p>
            <w:pPr>
              <w:spacing w:before="156" w:beforeLines="50" w:after="156" w:afterLines="50"/>
              <w:jc w:val="center"/>
              <w:rPr>
                <w:rFonts w:hint="eastAsia" w:eastAsia="仿宋_GB2312"/>
                <w:b/>
              </w:rPr>
            </w:pPr>
          </w:p>
        </w:tc>
        <w:tc>
          <w:tcPr>
            <w:tcW w:w="1260" w:type="dxa"/>
            <w:gridSpan w:val="3"/>
            <w:vAlign w:val="center"/>
          </w:tcPr>
          <w:p>
            <w:pPr>
              <w:spacing w:before="156" w:beforeLines="50" w:after="156" w:afterLines="50"/>
              <w:jc w:val="center"/>
              <w:rPr>
                <w:rFonts w:hint="eastAsia" w:eastAsia="仿宋_GB2312"/>
                <w:b/>
                <w:lang w:eastAsia="zh-CN"/>
              </w:rPr>
            </w:pPr>
            <w:r>
              <w:rPr>
                <w:rFonts w:hint="eastAsia" w:eastAsia="仿宋_GB2312"/>
                <w:b/>
                <w:lang w:eastAsia="zh-CN"/>
              </w:rPr>
              <w:t>电话</w:t>
            </w:r>
          </w:p>
        </w:tc>
        <w:tc>
          <w:tcPr>
            <w:tcW w:w="1626" w:type="dxa"/>
            <w:vAlign w:val="center"/>
          </w:tcPr>
          <w:p>
            <w:pPr>
              <w:spacing w:before="156" w:beforeLines="50" w:after="156" w:afterLines="50"/>
              <w:jc w:val="center"/>
              <w:rPr>
                <w:rFonts w:hint="eastAsia"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926" w:type="dxa"/>
            <w:vAlign w:val="center"/>
          </w:tcPr>
          <w:p>
            <w:pPr>
              <w:spacing w:before="156" w:beforeLines="50" w:after="156" w:afterLines="50"/>
              <w:jc w:val="center"/>
              <w:rPr>
                <w:rFonts w:hint="eastAsia" w:eastAsia="仿宋_GB2312"/>
                <w:b/>
              </w:rPr>
            </w:pPr>
            <w:r>
              <w:rPr>
                <w:rFonts w:hint="eastAsia" w:eastAsia="仿宋_GB2312"/>
                <w:b/>
              </w:rPr>
              <w:t>单位联系人</w:t>
            </w:r>
          </w:p>
        </w:tc>
        <w:tc>
          <w:tcPr>
            <w:tcW w:w="954" w:type="dxa"/>
            <w:vAlign w:val="top"/>
          </w:tcPr>
          <w:p>
            <w:pPr>
              <w:spacing w:before="156" w:beforeLines="50" w:after="156" w:afterLines="50"/>
              <w:ind w:firstLine="91"/>
              <w:jc w:val="center"/>
              <w:rPr>
                <w:rFonts w:eastAsia="仿宋_GB2312"/>
                <w:b/>
              </w:rPr>
            </w:pPr>
          </w:p>
        </w:tc>
        <w:tc>
          <w:tcPr>
            <w:tcW w:w="1481" w:type="dxa"/>
            <w:vAlign w:val="top"/>
          </w:tcPr>
          <w:p>
            <w:pPr>
              <w:spacing w:before="156" w:beforeLines="50" w:after="156" w:afterLines="50"/>
              <w:jc w:val="center"/>
              <w:rPr>
                <w:rFonts w:hint="eastAsia" w:eastAsia="仿宋_GB2312"/>
                <w:b/>
              </w:rPr>
            </w:pPr>
            <w:r>
              <w:rPr>
                <w:rFonts w:hint="eastAsia" w:eastAsia="仿宋_GB2312"/>
                <w:b/>
              </w:rPr>
              <w:t>职务/职称</w:t>
            </w:r>
          </w:p>
        </w:tc>
        <w:tc>
          <w:tcPr>
            <w:tcW w:w="1579" w:type="dxa"/>
            <w:vAlign w:val="top"/>
          </w:tcPr>
          <w:p>
            <w:pPr>
              <w:spacing w:before="156" w:beforeLines="50" w:after="156" w:afterLines="50"/>
              <w:ind w:firstLine="91"/>
              <w:jc w:val="center"/>
              <w:rPr>
                <w:rFonts w:hint="eastAsia" w:eastAsia="仿宋_GB2312"/>
                <w:b/>
              </w:rPr>
            </w:pPr>
          </w:p>
        </w:tc>
        <w:tc>
          <w:tcPr>
            <w:tcW w:w="1260" w:type="dxa"/>
            <w:gridSpan w:val="3"/>
            <w:vAlign w:val="top"/>
          </w:tcPr>
          <w:p>
            <w:pPr>
              <w:spacing w:before="156" w:beforeLines="50" w:after="156" w:afterLines="50"/>
              <w:jc w:val="center"/>
              <w:rPr>
                <w:rFonts w:hint="eastAsia" w:eastAsia="仿宋_GB2312"/>
                <w:b/>
                <w:lang w:eastAsia="zh-CN"/>
              </w:rPr>
            </w:pPr>
            <w:r>
              <w:rPr>
                <w:rFonts w:hint="eastAsia" w:eastAsia="仿宋_GB2312"/>
                <w:b/>
                <w:lang w:eastAsia="zh-CN"/>
              </w:rPr>
              <w:t>电话</w:t>
            </w:r>
          </w:p>
        </w:tc>
        <w:tc>
          <w:tcPr>
            <w:tcW w:w="1626" w:type="dxa"/>
            <w:vAlign w:val="top"/>
          </w:tcPr>
          <w:p>
            <w:pPr>
              <w:spacing w:before="156" w:beforeLines="50" w:after="156" w:afterLines="50"/>
              <w:ind w:firstLine="91"/>
              <w:jc w:val="center"/>
              <w:rPr>
                <w:rFonts w:hint="eastAsia"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4361" w:type="dxa"/>
            <w:gridSpan w:val="3"/>
            <w:vAlign w:val="center"/>
          </w:tcPr>
          <w:p>
            <w:pPr>
              <w:spacing w:before="156" w:beforeLines="50" w:after="156" w:afterLines="50"/>
              <w:ind w:firstLine="91"/>
              <w:jc w:val="center"/>
              <w:rPr>
                <w:rFonts w:hint="eastAsia" w:eastAsia="仿宋_GB2312"/>
                <w:b/>
              </w:rPr>
            </w:pPr>
            <w:r>
              <w:rPr>
                <w:rFonts w:hint="eastAsia" w:eastAsia="仿宋_GB2312"/>
                <w:b/>
              </w:rPr>
              <w:t>申请专利奖奖励经费</w:t>
            </w:r>
          </w:p>
        </w:tc>
        <w:tc>
          <w:tcPr>
            <w:tcW w:w="4465" w:type="dxa"/>
            <w:gridSpan w:val="5"/>
            <w:vAlign w:val="top"/>
          </w:tcPr>
          <w:p>
            <w:pPr>
              <w:spacing w:before="156" w:beforeLines="50" w:after="156" w:afterLines="50"/>
              <w:ind w:firstLine="91"/>
              <w:jc w:val="center"/>
              <w:rPr>
                <w:rFonts w:hint="eastAsia" w:eastAsia="仿宋_GB2312"/>
                <w:b/>
              </w:rPr>
            </w:pPr>
            <w:r>
              <w:rPr>
                <w:rFonts w:hint="eastAsia" w:eastAsia="仿宋_GB2312"/>
                <w:b/>
                <w:lang w:val="en-US" w:eastAsia="zh-CN"/>
              </w:rPr>
              <w:t xml:space="preserve">      </w:t>
            </w:r>
            <w:r>
              <w:rPr>
                <w:rFonts w:hint="eastAsia" w:eastAsia="仿宋_GB2312"/>
                <w:b/>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5" w:hRule="atLeast"/>
        </w:trPr>
        <w:tc>
          <w:tcPr>
            <w:tcW w:w="8826" w:type="dxa"/>
            <w:gridSpan w:val="8"/>
            <w:vAlign w:val="center"/>
          </w:tcPr>
          <w:p>
            <w:pPr>
              <w:spacing w:before="156" w:beforeLines="50" w:after="156" w:afterLines="50"/>
              <w:ind w:firstLine="91"/>
              <w:jc w:val="left"/>
              <w:rPr>
                <w:rFonts w:eastAsia="仿宋_GB2312"/>
                <w:b/>
              </w:rPr>
            </w:pPr>
            <w:r>
              <w:rPr>
                <w:rFonts w:eastAsia="仿宋_GB2312"/>
                <w:b/>
              </w:rPr>
              <w:t>申请单位意见</w:t>
            </w:r>
          </w:p>
          <w:p>
            <w:pPr>
              <w:ind w:firstLine="480"/>
              <w:rPr>
                <w:rFonts w:eastAsia="黑体"/>
                <w:bCs/>
                <w:sz w:val="24"/>
              </w:rPr>
            </w:pPr>
          </w:p>
          <w:p>
            <w:pPr>
              <w:ind w:firstLine="2016" w:firstLineChars="840"/>
              <w:rPr>
                <w:rFonts w:eastAsia="黑体"/>
                <w:bCs/>
                <w:sz w:val="24"/>
              </w:rPr>
            </w:pPr>
          </w:p>
          <w:p>
            <w:pPr>
              <w:ind w:firstLine="2361" w:firstLineChars="840"/>
              <w:rPr>
                <w:rFonts w:hint="eastAsia" w:ascii="仿宋_GB2312" w:eastAsia="仿宋_GB2312"/>
                <w:b/>
                <w:bCs/>
              </w:rPr>
            </w:pPr>
            <w:r>
              <w:rPr>
                <w:b/>
                <w:bCs/>
                <w:sz w:val="28"/>
              </w:rPr>
              <w:t xml:space="preserve">     </w:t>
            </w:r>
            <w:r>
              <w:rPr>
                <w:rFonts w:hint="eastAsia"/>
                <w:b/>
                <w:bCs/>
                <w:sz w:val="28"/>
              </w:rPr>
              <w:t xml:space="preserve">        </w:t>
            </w:r>
            <w:r>
              <w:rPr>
                <w:b/>
                <w:bCs/>
                <w:sz w:val="28"/>
              </w:rPr>
              <w:t xml:space="preserve"> </w:t>
            </w:r>
            <w:r>
              <w:rPr>
                <w:b/>
                <w:bCs/>
                <w:sz w:val="24"/>
              </w:rPr>
              <w:t xml:space="preserve"> </w:t>
            </w:r>
            <w:r>
              <w:rPr>
                <w:rFonts w:hint="eastAsia" w:ascii="仿宋_GB2312" w:eastAsia="仿宋_GB2312"/>
                <w:b/>
                <w:bCs/>
              </w:rPr>
              <w:t xml:space="preserve">负责人（签名）：       （单位盖章）                                                </w:t>
            </w:r>
          </w:p>
          <w:p>
            <w:pPr>
              <w:spacing w:before="156" w:beforeLines="50" w:after="156" w:afterLines="50"/>
              <w:ind w:firstLine="91"/>
              <w:jc w:val="center"/>
              <w:rPr>
                <w:rFonts w:hint="eastAsia" w:eastAsia="仿宋_GB2312"/>
                <w:b/>
              </w:rPr>
            </w:pPr>
            <w:r>
              <w:rPr>
                <w:rFonts w:hint="eastAsia" w:ascii="仿宋_GB2312" w:eastAsia="仿宋_GB2312"/>
                <w:b/>
                <w:bCs/>
              </w:rPr>
              <w:t xml:space="preserve">                                  年    月    日</w:t>
            </w:r>
          </w:p>
        </w:tc>
      </w:tr>
    </w:tbl>
    <w:p>
      <w:pPr>
        <w:spacing w:line="480" w:lineRule="exact"/>
        <w:jc w:val="both"/>
        <w:rPr>
          <w:rFonts w:hint="eastAsia" w:ascii="黑体" w:hAnsi="宋体" w:eastAsia="黑体"/>
          <w:sz w:val="36"/>
          <w:szCs w:val="36"/>
        </w:rPr>
      </w:pPr>
    </w:p>
    <w:p>
      <w:pPr>
        <w:spacing w:line="360" w:lineRule="auto"/>
        <w:jc w:val="left"/>
        <w:rPr>
          <w:rFonts w:hint="eastAsia" w:ascii="黑体" w:hAnsi="黑体" w:eastAsia="黑体" w:cs="黑体"/>
          <w:bCs/>
          <w:sz w:val="32"/>
          <w:szCs w:val="32"/>
          <w:lang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3-2</w:t>
      </w:r>
    </w:p>
    <w:p>
      <w:pPr>
        <w:spacing w:line="360" w:lineRule="auto"/>
        <w:jc w:val="center"/>
        <w:rPr>
          <w:rFonts w:eastAsia="方正小标宋简体"/>
          <w:bCs/>
          <w:sz w:val="44"/>
          <w:szCs w:val="48"/>
        </w:rPr>
      </w:pPr>
      <w:r>
        <w:rPr>
          <w:rFonts w:eastAsia="方正小标宋简体"/>
          <w:bCs/>
          <w:sz w:val="44"/>
          <w:szCs w:val="48"/>
        </w:rPr>
        <w:t>承诺书</w:t>
      </w:r>
    </w:p>
    <w:p>
      <w:pPr>
        <w:pStyle w:val="7"/>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eastAsia="仿宋_GB2312"/>
          <w:sz w:val="32"/>
          <w:szCs w:val="32"/>
        </w:rPr>
      </w:pPr>
      <w:r>
        <w:rPr>
          <w:rFonts w:hint="eastAsia" w:ascii="仿宋_GB2312" w:hAnsi="仿宋_GB2312" w:eastAsia="仿宋_GB2312" w:cs="仿宋_GB2312"/>
          <w:sz w:val="32"/>
          <w:szCs w:val="32"/>
        </w:rPr>
        <w:t>广州市南沙区</w:t>
      </w:r>
      <w:r>
        <w:rPr>
          <w:rFonts w:hint="eastAsia" w:ascii="仿宋_GB2312" w:hAnsi="仿宋_GB2312" w:eastAsia="仿宋_GB2312" w:cs="仿宋_GB2312"/>
          <w:sz w:val="32"/>
          <w:szCs w:val="32"/>
          <w:lang w:eastAsia="zh-CN"/>
        </w:rPr>
        <w:t>市场监督管理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（知识产权局）</w:t>
      </w:r>
      <w:r>
        <w:rPr>
          <w:rFonts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eastAsia="仿宋_GB2312"/>
          <w:sz w:val="32"/>
          <w:szCs w:val="32"/>
        </w:rPr>
      </w:pPr>
      <w:r>
        <w:rPr>
          <w:rFonts w:eastAsia="仿宋_GB2312"/>
          <w:sz w:val="32"/>
          <w:szCs w:val="32"/>
        </w:rPr>
        <w:t>我</w:t>
      </w:r>
      <w:r>
        <w:rPr>
          <w:rFonts w:hint="eastAsia" w:eastAsia="仿宋_GB2312"/>
          <w:sz w:val="32"/>
          <w:szCs w:val="32"/>
        </w:rPr>
        <w:t>单位</w:t>
      </w:r>
      <w:r>
        <w:rPr>
          <w:rFonts w:eastAsia="仿宋_GB2312"/>
          <w:sz w:val="32"/>
          <w:szCs w:val="32"/>
          <w:u w:val="single"/>
        </w:rPr>
        <w:t xml:space="preserve">               </w:t>
      </w:r>
      <w:r>
        <w:rPr>
          <w:rFonts w:eastAsia="仿宋_GB2312"/>
          <w:sz w:val="32"/>
          <w:szCs w:val="32"/>
        </w:rPr>
        <w:t>（</w:t>
      </w:r>
      <w:r>
        <w:rPr>
          <w:rFonts w:hint="eastAsia" w:eastAsia="仿宋_GB2312"/>
          <w:sz w:val="32"/>
          <w:szCs w:val="32"/>
        </w:rPr>
        <w:t>单位</w:t>
      </w:r>
      <w:r>
        <w:rPr>
          <w:rFonts w:eastAsia="仿宋_GB2312"/>
          <w:sz w:val="32"/>
          <w:szCs w:val="32"/>
        </w:rPr>
        <w:t>名称）（统一社会信用代码：</w:t>
      </w:r>
      <w:r>
        <w:rPr>
          <w:rFonts w:eastAsia="仿宋_GB2312"/>
          <w:sz w:val="32"/>
          <w:szCs w:val="32"/>
          <w:u w:val="single"/>
        </w:rPr>
        <w:t xml:space="preserve">                 </w:t>
      </w:r>
      <w:r>
        <w:rPr>
          <w:rFonts w:eastAsia="仿宋_GB2312"/>
          <w:sz w:val="32"/>
          <w:szCs w:val="32"/>
        </w:rPr>
        <w:t>），对申报广州南沙新区（自贸片区）</w:t>
      </w:r>
      <w:r>
        <w:rPr>
          <w:rFonts w:hint="eastAsia" w:eastAsia="仿宋_GB2312"/>
          <w:sz w:val="32"/>
          <w:szCs w:val="32"/>
        </w:rPr>
        <w:t>专利</w:t>
      </w:r>
      <w:r>
        <w:rPr>
          <w:rFonts w:hint="eastAsia" w:eastAsia="仿宋_GB2312"/>
          <w:sz w:val="32"/>
          <w:szCs w:val="32"/>
          <w:lang w:eastAsia="zh-CN"/>
        </w:rPr>
        <w:t>奖奖励</w:t>
      </w:r>
      <w:r>
        <w:rPr>
          <w:rFonts w:eastAsia="仿宋_GB2312"/>
          <w:sz w:val="32"/>
          <w:szCs w:val="32"/>
        </w:rPr>
        <w:t>有关事宜，郑重承诺：</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ascii="Times New Roman" w:hAnsi="Times New Roman" w:eastAsia="仿宋_GB2312"/>
          <w:sz w:val="32"/>
          <w:szCs w:val="32"/>
        </w:rPr>
      </w:pPr>
      <w:r>
        <w:rPr>
          <w:rFonts w:ascii="Times New Roman" w:hAnsi="Times New Roman" w:eastAsia="仿宋_GB2312"/>
          <w:sz w:val="32"/>
          <w:szCs w:val="32"/>
        </w:rPr>
        <w:t>一、对提交的各项申请材料的真实性、有效性负责，复印件与原件是一致的。申请人隐瞒有关情况或提供任何虚假材料，愿意承担一切法律后果，并同意有关部门记录入相关的企业征信体系中。</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ascii="Times New Roman" w:hAnsi="Times New Roman" w:eastAsia="仿宋_GB2312"/>
          <w:sz w:val="32"/>
          <w:szCs w:val="48"/>
        </w:rPr>
      </w:pPr>
      <w:r>
        <w:rPr>
          <w:rFonts w:ascii="Times New Roman" w:hAnsi="Times New Roman" w:eastAsia="仿宋_GB2312"/>
          <w:sz w:val="32"/>
          <w:szCs w:val="32"/>
        </w:rPr>
        <w:t>二、</w:t>
      </w:r>
      <w:r>
        <w:rPr>
          <w:rFonts w:ascii="Times New Roman" w:hAnsi="Times New Roman" w:eastAsia="仿宋_GB2312"/>
          <w:sz w:val="32"/>
          <w:szCs w:val="48"/>
        </w:rPr>
        <w:t>承诺自获得奖励扶持后</w:t>
      </w:r>
      <w:r>
        <w:rPr>
          <w:rFonts w:hint="eastAsia" w:ascii="仿宋_GB2312" w:hAnsi="Times New Roman" w:eastAsia="仿宋_GB2312"/>
          <w:sz w:val="32"/>
          <w:szCs w:val="48"/>
        </w:rPr>
        <w:t>，10年</w:t>
      </w:r>
      <w:r>
        <w:rPr>
          <w:rFonts w:ascii="Times New Roman" w:hAnsi="Times New Roman" w:eastAsia="仿宋_GB2312"/>
          <w:sz w:val="32"/>
          <w:szCs w:val="48"/>
        </w:rPr>
        <w:t>内注册及办公地址不迁离南沙区，不改变在南沙区的纳税义务，不减少注册资本，以及南沙区约定的其他经济效益承诺。如有违</w:t>
      </w:r>
      <w:r>
        <w:rPr>
          <w:rFonts w:hint="eastAsia" w:ascii="Times New Roman" w:hAnsi="Times New Roman" w:eastAsia="仿宋_GB2312"/>
          <w:sz w:val="32"/>
          <w:szCs w:val="48"/>
        </w:rPr>
        <w:t>反</w:t>
      </w:r>
      <w:r>
        <w:rPr>
          <w:rFonts w:ascii="Times New Roman" w:hAnsi="Times New Roman" w:eastAsia="仿宋_GB2312"/>
          <w:sz w:val="32"/>
          <w:szCs w:val="48"/>
        </w:rPr>
        <w:t>，政府</w:t>
      </w:r>
      <w:r>
        <w:rPr>
          <w:rFonts w:hint="eastAsia" w:ascii="Times New Roman" w:hAnsi="Times New Roman" w:eastAsia="仿宋_GB2312"/>
          <w:sz w:val="32"/>
          <w:szCs w:val="48"/>
        </w:rPr>
        <w:t>有权</w:t>
      </w:r>
      <w:r>
        <w:rPr>
          <w:rFonts w:ascii="Times New Roman" w:hAnsi="Times New Roman" w:eastAsia="仿宋_GB2312"/>
          <w:sz w:val="32"/>
          <w:szCs w:val="48"/>
        </w:rPr>
        <w:t>追缴</w:t>
      </w:r>
      <w:r>
        <w:rPr>
          <w:rFonts w:hint="eastAsia" w:ascii="Times New Roman" w:hAnsi="Times New Roman" w:eastAsia="仿宋_GB2312"/>
          <w:sz w:val="32"/>
          <w:szCs w:val="48"/>
        </w:rPr>
        <w:t>已发放的</w:t>
      </w:r>
      <w:r>
        <w:rPr>
          <w:rFonts w:ascii="Times New Roman" w:hAnsi="Times New Roman" w:eastAsia="仿宋_GB2312"/>
          <w:sz w:val="32"/>
          <w:szCs w:val="48"/>
        </w:rPr>
        <w:t>奖励资金</w:t>
      </w:r>
      <w:r>
        <w:rPr>
          <w:rFonts w:hint="eastAsia" w:ascii="Times New Roman" w:hAnsi="Times New Roman" w:eastAsia="仿宋_GB2312"/>
          <w:sz w:val="32"/>
          <w:szCs w:val="48"/>
        </w:rPr>
        <w:t>及相关孳息</w:t>
      </w:r>
      <w:r>
        <w:rPr>
          <w:rFonts w:ascii="Times New Roman" w:hAnsi="Times New Roman" w:eastAsia="仿宋_GB2312"/>
          <w:sz w:val="32"/>
          <w:szCs w:val="48"/>
        </w:rPr>
        <w:t>。</w:t>
      </w:r>
    </w:p>
    <w:p>
      <w:pPr>
        <w:keepNext w:val="0"/>
        <w:keepLines w:val="0"/>
        <w:pageBreakBefore w:val="0"/>
        <w:widowControl w:val="0"/>
        <w:kinsoku/>
        <w:wordWrap/>
        <w:overflowPunct/>
        <w:topLinePunct w:val="0"/>
        <w:autoSpaceDE/>
        <w:autoSpaceDN/>
        <w:bidi w:val="0"/>
        <w:adjustRightInd/>
        <w:snapToGrid/>
        <w:spacing w:line="580" w:lineRule="exact"/>
        <w:ind w:firstLine="0"/>
        <w:textAlignment w:val="auto"/>
        <w:outlineLvl w:val="9"/>
        <w:rPr>
          <w:rFonts w:ascii="仿宋_GB2312" w:hAnsi="宋体" w:eastAsia="仿宋_GB2312" w:cs="宋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0"/>
        <w:textAlignment w:val="auto"/>
        <w:outlineLvl w:val="9"/>
        <w:rPr>
          <w:rFonts w:ascii="仿宋_GB2312" w:hAnsi="宋体" w:eastAsia="仿宋_GB2312" w:cs="宋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0"/>
        <w:textAlignment w:val="auto"/>
        <w:outlineLvl w:val="9"/>
        <w:rPr>
          <w:rFonts w:ascii="仿宋_GB2312" w:hAnsi="宋体" w:eastAsia="仿宋_GB2312" w:cs="宋体"/>
          <w:color w:val="000000"/>
          <w:sz w:val="32"/>
          <w:szCs w:val="32"/>
          <w:lang w:eastAsia="zh-CN"/>
        </w:rPr>
      </w:pPr>
      <w:r>
        <w:rPr>
          <w:rFonts w:ascii="仿宋_GB2312" w:hAnsi="宋体" w:eastAsia="仿宋_GB2312" w:cs="宋体"/>
          <w:color w:val="000000"/>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0"/>
        <w:textAlignment w:val="auto"/>
        <w:outlineLvl w:val="9"/>
        <w:rPr>
          <w:rFonts w:ascii="仿宋_GB2312" w:hAnsi="宋体" w:eastAsia="仿宋_GB2312" w:cs="宋体"/>
          <w:color w:val="000000"/>
          <w:sz w:val="32"/>
          <w:szCs w:val="32"/>
          <w:lang w:eastAsia="zh-CN"/>
        </w:rPr>
      </w:pPr>
      <w:r>
        <w:rPr>
          <w:rFonts w:hint="eastAsia" w:ascii="仿宋_GB2312" w:hAnsi="宋体" w:eastAsia="仿宋_GB2312" w:cs="宋体"/>
          <w:color w:val="000000"/>
          <w:sz w:val="32"/>
          <w:szCs w:val="32"/>
          <w:lang w:eastAsia="zh-CN"/>
        </w:rPr>
        <w:t xml:space="preserve">                                法人签章：                                              </w:t>
      </w:r>
    </w:p>
    <w:p>
      <w:pPr>
        <w:keepNext w:val="0"/>
        <w:keepLines w:val="0"/>
        <w:pageBreakBefore w:val="0"/>
        <w:widowControl w:val="0"/>
        <w:kinsoku/>
        <w:wordWrap/>
        <w:overflowPunct/>
        <w:topLinePunct w:val="0"/>
        <w:autoSpaceDE/>
        <w:autoSpaceDN/>
        <w:bidi w:val="0"/>
        <w:adjustRightInd/>
        <w:snapToGrid/>
        <w:spacing w:line="580" w:lineRule="exact"/>
        <w:ind w:firstLine="0"/>
        <w:textAlignment w:val="auto"/>
        <w:outlineLvl w:val="9"/>
        <w:rPr>
          <w:rFonts w:hint="eastAsia" w:ascii="仿宋_GB2312" w:hAnsi="宋体" w:eastAsia="仿宋_GB2312" w:cs="宋体"/>
          <w:color w:val="000000"/>
          <w:sz w:val="32"/>
          <w:szCs w:val="32"/>
          <w:lang w:eastAsia="zh-CN"/>
        </w:rPr>
      </w:pPr>
      <w:r>
        <w:rPr>
          <w:rFonts w:hint="eastAsia" w:ascii="仿宋_GB2312" w:hAnsi="宋体" w:eastAsia="仿宋_GB2312" w:cs="宋体"/>
          <w:color w:val="000000"/>
          <w:sz w:val="32"/>
          <w:szCs w:val="32"/>
          <w:lang w:eastAsia="zh-CN"/>
        </w:rPr>
        <w:t xml:space="preserve">                                （企业名称）（公章）          </w:t>
      </w:r>
    </w:p>
    <w:p>
      <w:pPr>
        <w:keepNext w:val="0"/>
        <w:keepLines w:val="0"/>
        <w:pageBreakBefore w:val="0"/>
        <w:widowControl w:val="0"/>
        <w:kinsoku/>
        <w:wordWrap/>
        <w:overflowPunct/>
        <w:topLinePunct w:val="0"/>
        <w:autoSpaceDE/>
        <w:autoSpaceDN/>
        <w:bidi w:val="0"/>
        <w:adjustRightInd/>
        <w:snapToGrid/>
        <w:spacing w:line="580" w:lineRule="exact"/>
        <w:ind w:firstLine="0"/>
        <w:textAlignment w:val="auto"/>
        <w:outlineLvl w:val="9"/>
        <w:rPr>
          <w:rFonts w:hint="eastAsia" w:ascii="仿宋_GB2312" w:hAnsi="宋体" w:eastAsia="仿宋_GB2312" w:cs="宋体"/>
          <w:color w:val="000000"/>
          <w:sz w:val="32"/>
          <w:szCs w:val="32"/>
          <w:lang w:eastAsia="zh-CN"/>
        </w:rPr>
      </w:pPr>
      <w:r>
        <w:rPr>
          <w:rFonts w:hint="eastAsia" w:ascii="仿宋_GB2312" w:hAnsi="宋体" w:eastAsia="仿宋_GB2312" w:cs="宋体"/>
          <w:color w:val="000000"/>
          <w:sz w:val="32"/>
          <w:szCs w:val="32"/>
          <w:lang w:eastAsia="zh-CN"/>
        </w:rPr>
        <w:t xml:space="preserve">                                    年     月    日</w:t>
      </w:r>
    </w:p>
    <w:p>
      <w:pPr>
        <w:spacing w:line="240" w:lineRule="auto"/>
        <w:ind w:firstLine="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br w:type="page"/>
      </w:r>
    </w:p>
    <w:p>
      <w:pPr>
        <w:spacing w:line="160" w:lineRule="atLeast"/>
        <w:ind w:firstLine="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3-3</w:t>
      </w:r>
    </w:p>
    <w:p>
      <w:pPr>
        <w:pStyle w:val="4"/>
        <w:spacing w:before="0" w:beforeAutospacing="0" w:after="0" w:afterAutospacing="0"/>
        <w:jc w:val="center"/>
        <w:rPr>
          <w:rFonts w:ascii="方正小标宋简体" w:eastAsia="方正小标宋简体"/>
          <w:color w:val="000000"/>
          <w:sz w:val="44"/>
          <w:szCs w:val="44"/>
          <w:lang w:eastAsia="zh-CN"/>
        </w:rPr>
      </w:pPr>
      <w:r>
        <w:rPr>
          <w:rFonts w:hint="eastAsia" w:ascii="方正小标宋简体" w:eastAsia="方正小标宋简体"/>
          <w:color w:val="000000"/>
          <w:sz w:val="44"/>
          <w:szCs w:val="44"/>
          <w:lang w:eastAsia="zh-CN"/>
        </w:rPr>
        <w:t>企业办理人委托书</w:t>
      </w: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ascii="楷体_GB2312" w:hAnsi="宋体" w:eastAsia="楷体_GB2312"/>
          <w:b/>
          <w:sz w:val="32"/>
          <w:szCs w:val="32"/>
          <w:lang w:eastAsia="zh-CN"/>
        </w:rPr>
      </w:pPr>
      <w:r>
        <w:rPr>
          <w:rFonts w:hint="eastAsia" w:ascii="楷体_GB2312" w:hAnsi="宋体" w:eastAsia="楷体_GB2312"/>
          <w:b/>
          <w:sz w:val="32"/>
          <w:szCs w:val="32"/>
          <w:lang w:eastAsia="zh-CN"/>
        </w:rPr>
        <w:t>（模板）</w:t>
      </w:r>
    </w:p>
    <w:p>
      <w:pPr>
        <w:keepNext w:val="0"/>
        <w:keepLines w:val="0"/>
        <w:pageBreakBefore w:val="0"/>
        <w:kinsoku/>
        <w:wordWrap/>
        <w:overflowPunct/>
        <w:topLinePunct w:val="0"/>
        <w:autoSpaceDE/>
        <w:autoSpaceDN/>
        <w:bidi w:val="0"/>
        <w:adjustRightInd/>
        <w:snapToGrid/>
        <w:spacing w:beforeLines="0" w:afterLines="0" w:line="580" w:lineRule="exact"/>
        <w:ind w:right="0" w:rightChars="0" w:firstLine="0"/>
        <w:textAlignment w:val="auto"/>
        <w:outlineLvl w:val="9"/>
        <w:rPr>
          <w:rFonts w:ascii="仿宋_GB2312" w:eastAsia="仿宋_GB2312"/>
          <w:color w:val="000000"/>
          <w:sz w:val="32"/>
          <w:szCs w:val="32"/>
          <w:lang w:eastAsia="zh-CN"/>
        </w:rPr>
      </w:pPr>
      <w:r>
        <w:rPr>
          <w:rFonts w:hint="eastAsia" w:ascii="仿宋_GB2312" w:hAnsi="仿宋_GB2312" w:eastAsia="仿宋_GB2312" w:cs="仿宋_GB2312"/>
          <w:sz w:val="32"/>
          <w:szCs w:val="32"/>
        </w:rPr>
        <w:t>广州市南沙区</w:t>
      </w:r>
      <w:r>
        <w:rPr>
          <w:rFonts w:hint="eastAsia" w:ascii="仿宋_GB2312" w:hAnsi="仿宋_GB2312" w:eastAsia="仿宋_GB2312" w:cs="仿宋_GB2312"/>
          <w:sz w:val="32"/>
          <w:szCs w:val="32"/>
          <w:lang w:eastAsia="zh-CN"/>
        </w:rPr>
        <w:t>市场监督管理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（知识产权局）</w:t>
      </w:r>
      <w:r>
        <w:rPr>
          <w:rFonts w:hint="eastAsia" w:ascii="仿宋_GB2312" w:eastAsia="仿宋_GB2312" w:cs="仿宋_GB2312"/>
          <w:color w:val="auto"/>
          <w:kern w:val="0"/>
          <w:sz w:val="32"/>
          <w:szCs w:val="32"/>
          <w:lang w:eastAsia="zh-CN"/>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outlineLvl w:val="9"/>
        <w:rPr>
          <w:rFonts w:ascii="仿宋_GB2312" w:eastAsia="仿宋_GB2312"/>
          <w:color w:val="000000"/>
          <w:sz w:val="32"/>
          <w:szCs w:val="32"/>
          <w:lang w:eastAsia="zh-CN"/>
        </w:rPr>
      </w:pPr>
      <w:r>
        <w:rPr>
          <w:rFonts w:hint="eastAsia" w:ascii="仿宋_GB2312" w:eastAsia="仿宋_GB2312"/>
          <w:color w:val="000000"/>
          <w:sz w:val="32"/>
          <w:szCs w:val="32"/>
          <w:lang w:eastAsia="zh-CN"/>
        </w:rPr>
        <w:t xml:space="preserve">兹有我司需办理广州南沙新区（自贸片区）专利奖奖励申请事宜，现授权委托我司经办人：     </w:t>
      </w:r>
      <w:r>
        <w:rPr>
          <w:rFonts w:hint="eastAsia" w:ascii="仿宋_GB2312" w:eastAsia="仿宋_GB2312"/>
          <w:color w:val="000000"/>
          <w:sz w:val="32"/>
          <w:szCs w:val="32"/>
          <w:u w:val="single"/>
          <w:lang w:eastAsia="zh-CN"/>
        </w:rPr>
        <w:t xml:space="preserve">          </w:t>
      </w:r>
      <w:r>
        <w:rPr>
          <w:rFonts w:hint="eastAsia" w:ascii="仿宋_GB2312" w:eastAsia="仿宋_GB2312"/>
          <w:color w:val="000000"/>
          <w:sz w:val="32"/>
          <w:szCs w:val="32"/>
          <w:lang w:eastAsia="zh-CN"/>
        </w:rPr>
        <w:t>（性别：</w:t>
      </w:r>
      <w:r>
        <w:rPr>
          <w:rFonts w:hint="eastAsia" w:ascii="仿宋_GB2312" w:eastAsia="仿宋_GB2312"/>
          <w:color w:val="000000"/>
          <w:sz w:val="32"/>
          <w:szCs w:val="32"/>
          <w:u w:val="single"/>
          <w:lang w:eastAsia="zh-CN"/>
        </w:rPr>
        <w:t xml:space="preserve">      </w:t>
      </w:r>
      <w:r>
        <w:rPr>
          <w:rFonts w:hint="eastAsia" w:ascii="仿宋_GB2312" w:eastAsia="仿宋_GB2312"/>
          <w:color w:val="000000"/>
          <w:sz w:val="32"/>
          <w:szCs w:val="32"/>
          <w:lang w:eastAsia="zh-CN"/>
        </w:rPr>
        <w:t>，身份证号码：</w:t>
      </w:r>
      <w:r>
        <w:rPr>
          <w:rFonts w:hint="eastAsia" w:ascii="仿宋_GB2312" w:eastAsia="仿宋_GB2312"/>
          <w:color w:val="000000"/>
          <w:sz w:val="32"/>
          <w:szCs w:val="32"/>
          <w:u w:val="single"/>
          <w:lang w:eastAsia="zh-CN"/>
        </w:rPr>
        <w:t xml:space="preserve">         </w:t>
      </w:r>
      <w:r>
        <w:rPr>
          <w:rFonts w:hint="eastAsia" w:ascii="仿宋_GB2312" w:eastAsia="仿宋_GB2312"/>
          <w:color w:val="000000"/>
          <w:sz w:val="32"/>
          <w:szCs w:val="32"/>
          <w:lang w:eastAsia="zh-CN"/>
        </w:rPr>
        <w:t>）前往你处办理，望贵单位给予受理为盼！</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outlineLvl w:val="9"/>
        <w:rPr>
          <w:rFonts w:ascii="仿宋_GB2312" w:eastAsia="仿宋_GB2312"/>
          <w:color w:val="000000"/>
          <w:sz w:val="32"/>
          <w:szCs w:val="32"/>
          <w:lang w:eastAsia="zh-CN"/>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outlineLvl w:val="9"/>
        <w:rPr>
          <w:rFonts w:ascii="仿宋_GB2312" w:eastAsia="仿宋_GB2312"/>
          <w:color w:val="000000"/>
          <w:sz w:val="32"/>
          <w:szCs w:val="32"/>
          <w:lang w:eastAsia="zh-CN"/>
        </w:rPr>
      </w:pPr>
      <w:r>
        <w:rPr>
          <w:rFonts w:hint="eastAsia" w:ascii="仿宋_GB2312" w:eastAsia="仿宋_GB2312"/>
          <w:color w:val="000000"/>
          <w:sz w:val="32"/>
          <w:szCs w:val="32"/>
          <w:lang w:eastAsia="zh-CN"/>
        </w:rPr>
        <w:t>附件：经办人身份证复印件</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outlineLvl w:val="9"/>
        <w:rPr>
          <w:rFonts w:ascii="仿宋_GB2312" w:eastAsia="仿宋_GB2312"/>
          <w:color w:val="000000"/>
          <w:sz w:val="32"/>
          <w:szCs w:val="32"/>
          <w:lang w:eastAsia="zh-CN"/>
        </w:rPr>
      </w:pPr>
      <w:r>
        <w:rPr>
          <w:rFonts w:hint="eastAsia" w:ascii="仿宋_GB2312" w:eastAsia="仿宋_GB2312"/>
          <w:color w:val="000000"/>
          <w:sz w:val="32"/>
          <w:szCs w:val="32"/>
          <w:lang w:eastAsia="zh-CN"/>
        </w:rPr>
        <w:t xml:space="preserve">      </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outlineLvl w:val="9"/>
        <w:rPr>
          <w:rFonts w:ascii="仿宋_GB2312" w:eastAsia="仿宋_GB2312"/>
          <w:color w:val="000000"/>
          <w:sz w:val="32"/>
          <w:szCs w:val="32"/>
          <w:lang w:eastAsia="zh-CN"/>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firstLineChars="200"/>
        <w:textAlignment w:val="auto"/>
        <w:outlineLvl w:val="9"/>
        <w:rPr>
          <w:rFonts w:ascii="仿宋_GB2312" w:eastAsia="仿宋_GB2312"/>
          <w:color w:val="000000"/>
          <w:sz w:val="32"/>
          <w:szCs w:val="32"/>
          <w:lang w:eastAsia="zh-CN"/>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5"/>
        <w:textAlignment w:val="auto"/>
        <w:outlineLvl w:val="9"/>
        <w:rPr>
          <w:rFonts w:ascii="仿宋_GB2312" w:eastAsia="仿宋_GB2312"/>
          <w:color w:val="000000"/>
          <w:sz w:val="32"/>
          <w:szCs w:val="32"/>
          <w:lang w:eastAsia="zh-CN"/>
        </w:rPr>
      </w:pPr>
      <w:r>
        <w:rPr>
          <w:rFonts w:hint="eastAsia" w:ascii="仿宋_GB2312" w:eastAsia="仿宋_GB2312"/>
          <w:color w:val="000000"/>
          <w:sz w:val="32"/>
          <w:szCs w:val="32"/>
          <w:lang w:eastAsia="zh-CN"/>
        </w:rPr>
        <w:t xml:space="preserve">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lang w:eastAsia="zh-CN"/>
        </w:rPr>
        <w:t xml:space="preserve">     法人签章：</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5"/>
        <w:textAlignment w:val="auto"/>
        <w:outlineLvl w:val="9"/>
        <w:rPr>
          <w:rFonts w:ascii="仿宋_GB2312" w:eastAsia="仿宋_GB2312"/>
          <w:color w:val="000000"/>
          <w:sz w:val="32"/>
          <w:szCs w:val="32"/>
          <w:lang w:eastAsia="zh-CN"/>
        </w:rPr>
      </w:pPr>
      <w:r>
        <w:rPr>
          <w:rFonts w:hint="eastAsia" w:ascii="仿宋_GB2312" w:eastAsia="仿宋_GB2312"/>
          <w:color w:val="000000"/>
          <w:sz w:val="32"/>
          <w:szCs w:val="32"/>
          <w:lang w:eastAsia="zh-CN"/>
        </w:rPr>
        <w:t xml:space="preserve">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lang w:eastAsia="zh-CN"/>
        </w:rPr>
        <w:t xml:space="preserve">    (企业名称)(公章)</w:t>
      </w:r>
      <w:bookmarkStart w:id="1" w:name="_GoBack"/>
      <w:bookmarkEnd w:id="1"/>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5"/>
        <w:textAlignment w:val="auto"/>
        <w:outlineLvl w:val="9"/>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 xml:space="preserve">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lang w:eastAsia="zh-CN"/>
        </w:rPr>
        <w:t xml:space="preserve">    　年  月  日</w:t>
      </w:r>
    </w:p>
    <w:p>
      <w:pPr>
        <w:keepNext w:val="0"/>
        <w:keepLines w:val="0"/>
        <w:pageBreakBefore w:val="0"/>
        <w:kinsoku/>
        <w:wordWrap/>
        <w:overflowPunct/>
        <w:topLinePunct w:val="0"/>
        <w:autoSpaceDE/>
        <w:autoSpaceDN/>
        <w:bidi w:val="0"/>
        <w:adjustRightInd/>
        <w:snapToGrid/>
        <w:spacing w:line="580" w:lineRule="exact"/>
        <w:textAlignment w:val="auto"/>
        <w:outlineLvl w:val="9"/>
      </w:pPr>
    </w:p>
    <w:sectPr>
      <w:footerReference r:id="rId3"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7</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E7CA9"/>
    <w:rsid w:val="02890C6F"/>
    <w:rsid w:val="03504D80"/>
    <w:rsid w:val="03AF54B4"/>
    <w:rsid w:val="04A07611"/>
    <w:rsid w:val="08A429A9"/>
    <w:rsid w:val="0A351CF3"/>
    <w:rsid w:val="0EF60A5C"/>
    <w:rsid w:val="0F6C49DB"/>
    <w:rsid w:val="13024449"/>
    <w:rsid w:val="13CF1D66"/>
    <w:rsid w:val="141D1960"/>
    <w:rsid w:val="16D91C91"/>
    <w:rsid w:val="1BE602BD"/>
    <w:rsid w:val="1D3B30C1"/>
    <w:rsid w:val="1E9F312C"/>
    <w:rsid w:val="1EC344D7"/>
    <w:rsid w:val="20EF1D95"/>
    <w:rsid w:val="23F133D1"/>
    <w:rsid w:val="295F26C1"/>
    <w:rsid w:val="2AD811D1"/>
    <w:rsid w:val="310D7F12"/>
    <w:rsid w:val="31515D12"/>
    <w:rsid w:val="33544E97"/>
    <w:rsid w:val="3708618D"/>
    <w:rsid w:val="37C81683"/>
    <w:rsid w:val="39C424B0"/>
    <w:rsid w:val="3ABB0A73"/>
    <w:rsid w:val="409C24FC"/>
    <w:rsid w:val="416C69B5"/>
    <w:rsid w:val="43D104A2"/>
    <w:rsid w:val="4450231D"/>
    <w:rsid w:val="46F843C1"/>
    <w:rsid w:val="46FF5710"/>
    <w:rsid w:val="47837510"/>
    <w:rsid w:val="487878EA"/>
    <w:rsid w:val="4F7B5241"/>
    <w:rsid w:val="4FE0371E"/>
    <w:rsid w:val="50F41C72"/>
    <w:rsid w:val="5727563A"/>
    <w:rsid w:val="581B1AE0"/>
    <w:rsid w:val="58BC4C04"/>
    <w:rsid w:val="59524761"/>
    <w:rsid w:val="5A9A41F8"/>
    <w:rsid w:val="5B5529A6"/>
    <w:rsid w:val="5D0E0138"/>
    <w:rsid w:val="61483EA9"/>
    <w:rsid w:val="6A24223D"/>
    <w:rsid w:val="6C145349"/>
    <w:rsid w:val="6E087BCF"/>
    <w:rsid w:val="74955F7B"/>
    <w:rsid w:val="7B7A2753"/>
    <w:rsid w:val="7C1A55D1"/>
    <w:rsid w:val="7DD87A47"/>
    <w:rsid w:val="7F2D4183"/>
    <w:rsid w:val="7F352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widowControl/>
      <w:spacing w:before="100" w:beforeLines="0" w:beforeAutospacing="1" w:after="100" w:afterLines="0" w:afterAutospacing="1"/>
      <w:jc w:val="left"/>
      <w:outlineLvl w:val="1"/>
    </w:pPr>
    <w:rPr>
      <w:b/>
      <w:bCs/>
      <w:kern w:val="0"/>
      <w:sz w:val="36"/>
      <w:szCs w:val="36"/>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
    <w:name w:val="正文 New"/>
    <w:qFormat/>
    <w:uiPriority w:val="0"/>
    <w:pPr>
      <w:widowControl w:val="0"/>
      <w:jc w:val="both"/>
    </w:pPr>
    <w:rPr>
      <w:rFonts w:ascii="Calibri" w:hAnsi="Calibri" w:eastAsia="宋体" w:cs="黑体"/>
      <w:lang w:val="en-US" w:eastAsia="zh-CN" w:bidi="ar-SA"/>
    </w:rPr>
  </w:style>
  <w:style w:type="paragraph" w:customStyle="1" w:styleId="8">
    <w:name w:val="正文1"/>
    <w:qFormat/>
    <w:uiPriority w:val="0"/>
    <w:pPr>
      <w:jc w:val="both"/>
    </w:pPr>
    <w:rPr>
      <w:rFonts w:ascii="Calibri" w:hAnsi="Calibri" w:eastAsia="宋体" w:cs="Times New Roman"/>
      <w:lang w:val="en-US" w:eastAsia="zh-CN" w:bidi="ar-SA"/>
    </w:rPr>
  </w:style>
  <w:style w:type="paragraph" w:customStyle="1" w:styleId="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bgswen610</dc:creator>
  <cp:lastModifiedBy>bgswen610</cp:lastModifiedBy>
  <cp:lastPrinted>2020-07-01T08:41:31Z</cp:lastPrinted>
  <dcterms:modified xsi:type="dcterms:W3CDTF">2020-07-01T10:02:22Z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