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bookmarkStart w:id="0" w:name="_GoBack"/>
      <w:bookmarkEnd w:id="0"/>
    </w:p>
    <w:p>
      <w:pPr>
        <w:spacing w:beforeLines="50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spacing w:beforeLines="50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举办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>南沙区优化营商环境加强民营企业司法保护专项调研座谈会的通知</w:t>
      </w:r>
    </w:p>
    <w:p>
      <w:pPr>
        <w:spacing w:beforeLines="50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firstLine="0" w:firstLineChars="0"/>
        <w:textAlignment w:val="auto"/>
        <w:rPr>
          <w:rFonts w:hint="default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商（协）会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及会员企业：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深入贯彻落实党中央关于服务保障民营经济发展精神，营造法治化营商环境，为民营经济发展提供优质检察产品和法治保障，提高办事效率，及时倾听民营企业诉求和呼声，切实解决当前民营经济发展面临的突出问题，定于2020年7月9日（星期四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举办南沙区优化营商环境加强民营企业司法保护专项调研座谈会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会议时间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2020年7月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下午14：30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会议地点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南沙区人民检察院（广州市南沙区港前大道北91号）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参会对象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南沙区民营（中小）企业相关负责人（每单位限1-2人参加）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组织单位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主办单位：广州市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  <w:t>人民检察院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240" w:firstLineChars="70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  <w:t>广州市工商业联合会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240" w:firstLineChars="70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eastAsia="zh-CN"/>
        </w:rPr>
        <w:t>南沙区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  <w:t>人民检察院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240" w:firstLineChars="700"/>
        <w:jc w:val="left"/>
        <w:textAlignment w:val="auto"/>
        <w:rPr>
          <w:rFonts w:hint="default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  <w:t>南沙区工商业联合会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eastAsia="zh-CN"/>
        </w:rPr>
        <w:t>承办单位：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  <w:t>南沙区企业和企业家联合会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240" w:firstLineChars="7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南沙区中小企业服务中心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会议内容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（一）区检察院通报依法履行民营企业司法保障职能情况；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（二）区工商联通报开展优化营商环境的工作情况；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（三）区检察院、区工商联推进保障民营企业复工复产的工作情况；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（四）参会企业代表现场提出问题和建议，与会相关职能部门作回应。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请各单位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于2020年7月8日</w:t>
      </w:r>
      <w:r>
        <w:rPr>
          <w:rFonts w:hint="eastAsia" w:ascii="仿宋_GB2312" w:eastAsia="仿宋_GB2312"/>
          <w:sz w:val="32"/>
          <w:szCs w:val="32"/>
        </w:rPr>
        <w:t>（星期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00前将报名回执发至nansha@nsec.org.cn，或扫码报名。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参加会议请戴口罩，无着装要求。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3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1.报名回执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2.交通指引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2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default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广州市南沙区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工商业联合会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44" w:afterLines="110"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44" w:afterLines="110" w:line="52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郑小姐</w:t>
      </w:r>
      <w:r>
        <w:rPr>
          <w:rFonts w:hint="eastAsia" w:ascii="仿宋_GB2312" w:hAnsi="仿宋_GB2312" w:eastAsia="仿宋_GB2312" w:cs="仿宋_GB2312"/>
          <w:sz w:val="32"/>
          <w:szCs w:val="32"/>
        </w:rPr>
        <w:t>；联系方式：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84683089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313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报名回执</w:t>
      </w:r>
    </w:p>
    <w:tbl>
      <w:tblPr>
        <w:tblStyle w:val="8"/>
        <w:tblW w:w="93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2"/>
        <w:gridCol w:w="1472"/>
        <w:gridCol w:w="2265"/>
        <w:gridCol w:w="2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单位名称</w:t>
            </w:r>
          </w:p>
        </w:tc>
        <w:tc>
          <w:tcPr>
            <w:tcW w:w="6683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47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2265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手机号码</w:t>
            </w:r>
          </w:p>
        </w:tc>
        <w:tc>
          <w:tcPr>
            <w:tcW w:w="2946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穗康码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946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946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2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备注</w:t>
            </w:r>
          </w:p>
        </w:tc>
        <w:tc>
          <w:tcPr>
            <w:tcW w:w="66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于2020年7月8日</w:t>
      </w:r>
      <w:r>
        <w:rPr>
          <w:rFonts w:hint="eastAsia" w:ascii="仿宋_GB2312" w:eastAsia="仿宋_GB2312"/>
          <w:sz w:val="32"/>
          <w:szCs w:val="32"/>
        </w:rPr>
        <w:t>（星期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前将报名回执发至nansha@nsec.org.cn，联系人：郑小姐，</w:t>
      </w:r>
      <w:r>
        <w:rPr>
          <w:rFonts w:hint="eastAsia" w:ascii="仿宋_GB2312" w:hAnsi="仿宋_GB2312" w:eastAsia="仿宋_GB2312" w:cs="仿宋_GB2312"/>
          <w:sz w:val="32"/>
          <w:szCs w:val="32"/>
        </w:rPr>
        <w:t>020-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84683089。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1952625" cy="1952625"/>
            <wp:effectExtent l="0" t="0" r="9525" b="9525"/>
            <wp:docPr id="5" name="图片 5" descr="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报名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（可扫码报名）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交通指引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both"/>
        <w:rPr>
          <w:rFonts w:hint="default" w:eastAsia="宋体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参会地点：南沙区人民检察院（广州市南沙区港前大道北91号）</w:t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/>
        </w:rPr>
        <w:t xml:space="preserve"> </w:t>
      </w:r>
      <w:r>
        <w:rPr>
          <w:rFonts w:hint="eastAsia" w:eastAsia="宋体"/>
          <w:lang w:eastAsia="zh-CN"/>
        </w:rPr>
        <w:drawing>
          <wp:inline distT="0" distB="0" distL="114300" distR="114300">
            <wp:extent cx="5885815" cy="4529455"/>
            <wp:effectExtent l="0" t="0" r="635" b="4445"/>
            <wp:docPr id="4" name="图片 4" descr="159377017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93770172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5815" cy="452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20" w:firstLineChars="100"/>
        <w:jc w:val="left"/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  <w:t>公交线路：时代南湾站公交站，步行600米；</w:t>
      </w:r>
    </w:p>
    <w:p>
      <w:pPr>
        <w:ind w:firstLine="320" w:firstLineChars="1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自驾路线：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驾车导航“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  <w:t>广州市南沙区人民检察院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eastAsia="zh-CN"/>
        </w:rPr>
        <w:t>。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/>
        </w:rPr>
      </w:pPr>
    </w:p>
    <w:p>
      <w:pPr>
        <w:widowControl/>
        <w:jc w:val="center"/>
        <w:rPr>
          <w:rFonts w:hint="eastAsia" w:eastAsia="宋体"/>
          <w:lang w:eastAsia="zh-CN"/>
        </w:rPr>
      </w:pPr>
    </w:p>
    <w:p>
      <w:pPr>
        <w:widowControl/>
        <w:jc w:val="center"/>
      </w:pPr>
    </w:p>
    <w:p>
      <w:pPr>
        <w:widowControl/>
        <w:jc w:val="center"/>
      </w:pPr>
    </w:p>
    <w:p>
      <w:pPr>
        <w:pStyle w:val="7"/>
        <w:widowControl/>
        <w:adjustRightInd w:val="0"/>
        <w:snapToGrid w:val="0"/>
        <w:spacing w:beforeAutospacing="0" w:afterAutospacing="0" w:line="52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361" w:right="1474" w:bottom="113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2B978"/>
    <w:multiLevelType w:val="singleLevel"/>
    <w:tmpl w:val="2A32B97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9C"/>
    <w:rsid w:val="00424825"/>
    <w:rsid w:val="004F0A74"/>
    <w:rsid w:val="005F1F68"/>
    <w:rsid w:val="006914DB"/>
    <w:rsid w:val="007601D4"/>
    <w:rsid w:val="00791A0D"/>
    <w:rsid w:val="007D35E5"/>
    <w:rsid w:val="00822E70"/>
    <w:rsid w:val="00AA61E2"/>
    <w:rsid w:val="00BF7D26"/>
    <w:rsid w:val="00CA799C"/>
    <w:rsid w:val="03BB5437"/>
    <w:rsid w:val="09AF591B"/>
    <w:rsid w:val="0BD04FE0"/>
    <w:rsid w:val="0C20705B"/>
    <w:rsid w:val="0E2C02D3"/>
    <w:rsid w:val="0E8264F3"/>
    <w:rsid w:val="0F382465"/>
    <w:rsid w:val="10186BCE"/>
    <w:rsid w:val="129B6AF6"/>
    <w:rsid w:val="134C4D95"/>
    <w:rsid w:val="13E2553B"/>
    <w:rsid w:val="144D4523"/>
    <w:rsid w:val="14992954"/>
    <w:rsid w:val="15226D25"/>
    <w:rsid w:val="153B5BEE"/>
    <w:rsid w:val="157B1ECA"/>
    <w:rsid w:val="1A293BB0"/>
    <w:rsid w:val="1D5859A2"/>
    <w:rsid w:val="2085758F"/>
    <w:rsid w:val="21FC479D"/>
    <w:rsid w:val="24147DF6"/>
    <w:rsid w:val="266F3980"/>
    <w:rsid w:val="27FC7804"/>
    <w:rsid w:val="2872162A"/>
    <w:rsid w:val="287630D1"/>
    <w:rsid w:val="2C825DDD"/>
    <w:rsid w:val="2D152944"/>
    <w:rsid w:val="2EB051DA"/>
    <w:rsid w:val="2FA104DB"/>
    <w:rsid w:val="30FD7331"/>
    <w:rsid w:val="347A2BA3"/>
    <w:rsid w:val="34EB11D0"/>
    <w:rsid w:val="35D3659A"/>
    <w:rsid w:val="363E2E5C"/>
    <w:rsid w:val="39413E2F"/>
    <w:rsid w:val="39946E56"/>
    <w:rsid w:val="3BEE5A23"/>
    <w:rsid w:val="3D0B25F7"/>
    <w:rsid w:val="401D48D1"/>
    <w:rsid w:val="41F8536F"/>
    <w:rsid w:val="42126628"/>
    <w:rsid w:val="4585745A"/>
    <w:rsid w:val="47F57CD3"/>
    <w:rsid w:val="48E02F9C"/>
    <w:rsid w:val="4C361DBD"/>
    <w:rsid w:val="4C4E0365"/>
    <w:rsid w:val="4D3E70ED"/>
    <w:rsid w:val="50170C00"/>
    <w:rsid w:val="503E3FFF"/>
    <w:rsid w:val="55133812"/>
    <w:rsid w:val="55663DFD"/>
    <w:rsid w:val="56C24A2D"/>
    <w:rsid w:val="58362492"/>
    <w:rsid w:val="5AB843A2"/>
    <w:rsid w:val="5BA2704B"/>
    <w:rsid w:val="5E096473"/>
    <w:rsid w:val="5FCA37B1"/>
    <w:rsid w:val="609422A2"/>
    <w:rsid w:val="60C275F5"/>
    <w:rsid w:val="60DA59AE"/>
    <w:rsid w:val="637C47AE"/>
    <w:rsid w:val="6AC76CD9"/>
    <w:rsid w:val="6CF0268A"/>
    <w:rsid w:val="6F7F737D"/>
    <w:rsid w:val="6FB05B99"/>
    <w:rsid w:val="729728DF"/>
    <w:rsid w:val="74B86E07"/>
    <w:rsid w:val="7986446E"/>
    <w:rsid w:val="7F2D635F"/>
    <w:rsid w:val="7F5878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paragraph" w:styleId="3">
    <w:name w:val="heading 4"/>
    <w:basedOn w:val="1"/>
    <w:next w:val="1"/>
    <w:link w:val="2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4"/>
    <w:qFormat/>
    <w:uiPriority w:val="0"/>
    <w:pPr>
      <w:ind w:left="100" w:leftChars="2500"/>
    </w:p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800080"/>
      <w:u w:val="none"/>
    </w:rPr>
  </w:style>
  <w:style w:type="character" w:styleId="13">
    <w:name w:val="Hyperlink"/>
    <w:basedOn w:val="10"/>
    <w:qFormat/>
    <w:uiPriority w:val="0"/>
    <w:rPr>
      <w:color w:val="0000FF"/>
      <w:u w:val="none"/>
    </w:rPr>
  </w:style>
  <w:style w:type="character" w:customStyle="1" w:styleId="14">
    <w:name w:val="日期 Char"/>
    <w:basedOn w:val="10"/>
    <w:link w:val="4"/>
    <w:qFormat/>
    <w:uiPriority w:val="0"/>
    <w:rPr>
      <w:rFonts w:ascii="Calibri" w:hAnsi="Calibri" w:eastAsia="宋体" w:cs="宋体"/>
      <w:kern w:val="2"/>
      <w:sz w:val="21"/>
      <w:szCs w:val="24"/>
    </w:rPr>
  </w:style>
  <w:style w:type="character" w:customStyle="1" w:styleId="15">
    <w:name w:val="页眉 Char"/>
    <w:basedOn w:val="10"/>
    <w:link w:val="6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6">
    <w:name w:val="页脚 Char"/>
    <w:basedOn w:val="10"/>
    <w:link w:val="5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7">
    <w:name w:val="current"/>
    <w:basedOn w:val="10"/>
    <w:qFormat/>
    <w:uiPriority w:val="0"/>
    <w:rPr>
      <w:color w:val="6D643C"/>
      <w:shd w:val="clear" w:fill="F6EFCC"/>
    </w:rPr>
  </w:style>
  <w:style w:type="character" w:customStyle="1" w:styleId="18">
    <w:name w:val="bsharetext"/>
    <w:basedOn w:val="10"/>
    <w:qFormat/>
    <w:uiPriority w:val="0"/>
  </w:style>
  <w:style w:type="character" w:customStyle="1" w:styleId="19">
    <w:name w:val="disabled"/>
    <w:basedOn w:val="10"/>
    <w:qFormat/>
    <w:uiPriority w:val="0"/>
    <w:rPr>
      <w:vanish/>
    </w:rPr>
  </w:style>
  <w:style w:type="character" w:customStyle="1" w:styleId="20">
    <w:name w:val="last-child"/>
    <w:basedOn w:val="10"/>
    <w:qFormat/>
    <w:uiPriority w:val="0"/>
  </w:style>
  <w:style w:type="character" w:customStyle="1" w:styleId="21">
    <w:name w:val="标题 4 Char"/>
    <w:link w:val="3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359</Words>
  <Characters>400</Characters>
  <Lines>1</Lines>
  <Paragraphs>1</Paragraphs>
  <TotalTime>3</TotalTime>
  <ScaleCrop>false</ScaleCrop>
  <LinksUpToDate>false</LinksUpToDate>
  <CharactersWithSpaces>400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2020-03-11T10:19:00Z</dcterms:created>
  <dc:creator>katherine</dc:creator>
  <cp:lastModifiedBy>灰Jim</cp:lastModifiedBy>
  <cp:lastPrinted>2019-03-15T09:19:00Z</cp:lastPrinted>
  <dcterms:modified xsi:type="dcterms:W3CDTF">2020-07-06T09:26:19Z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