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交通指引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</w:t>
      </w:r>
      <w:r>
        <w:rPr>
          <w:rFonts w:hint="eastAsia" w:ascii="仿宋_GB2312" w:eastAsia="仿宋_GB2312"/>
          <w:sz w:val="32"/>
          <w:szCs w:val="32"/>
        </w:rPr>
        <w:t>广州市南沙区黄阁镇乐天云谷一楼路演中心（广州市南沙区黄阁镇市南大道230号）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686935" cy="3124835"/>
            <wp:effectExtent l="0" t="0" r="18415" b="18415"/>
            <wp:docPr id="1" name="图片 1" descr="1607391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739114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公交线路：乘公交车南沙G2路、南沙3路、6路到乌石湾站下车，步行100米左右至乐天云谷产业园；或乘坐地铁4号线到黄阁地铁站下车，步行600米左右至乐天云谷产业园。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自驾路线：自行驾车至乐天云谷（导航直接搜索“乐天云谷”）。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417" w:right="1192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南沙企联</cp:lastModifiedBy>
  <dcterms:modified xsi:type="dcterms:W3CDTF">2020-12-10T03:56:26Z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