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“缤纷夏购”展销活动简介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default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一、活动目的及意义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“缤纷夏购”产品展销活动是由广州市南沙区企业联合会主办，广州市南沙区中小企业服务中心承办的会员日活动，主要通过组织会员单位作为参展单位，以一定的优惠方式向我会会员企业、有关单位及社会各界人士展销自家主营业务产品。一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为促进更多会员企业及有关单位间达成资源对接，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增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进行业间的良好互动，打造一个为会员单位提供产品展示、品牌宣传与推广、拓展客户渠道的平台，另一方面为社会各界人士提供体验便捷生活方式，享受夏日福利。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二、参展产品范围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本期展销活动的参展产品范围包括但不限于农产品、快消品、电子产品、办公用品、礼品工艺品等。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三、展销方式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本次展销活动免费对公众开放，参展单位兼顾零售及订单洽谈。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四、参展单位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立白日化有限公司、广州南沙珠江啤酒有限公司、广州市健翼电子有限公司、广州科语机器人有限公司、北大荒中垦（广东）食品科技有限公司、广州卓才集团有限公司、广州酩酊茶业有限公司、广州赢和赢电子商务有限公司、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t>广州市南沙区雷公天荔枝新品种农民专业合作社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等单位。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五、参展展品介绍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464820</wp:posOffset>
            </wp:positionV>
            <wp:extent cx="1007745" cy="1007745"/>
            <wp:effectExtent l="0" t="0" r="1905" b="1905"/>
            <wp:wrapSquare wrapText="bothSides"/>
            <wp:docPr id="6" name="图片 6" descr="6.18“缤纷夏购”产品展销活动展销产品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.18“缤纷夏购”产品展销活动展销产品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扫描下方二维码可查看本期展销活动产品。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交通指引</w:t>
      </w:r>
    </w:p>
    <w:p>
      <w:pPr>
        <w:rPr>
          <w:rFonts w:hint="eastAsia" w:eastAsia="仿宋_GB231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</w:rPr>
        <w:t>南沙区番中公路25号半山广场A2一楼会议中心</w:t>
      </w: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514850" cy="3590925"/>
            <wp:effectExtent l="0" t="0" r="0" b="9525"/>
            <wp:docPr id="1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23089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自驾路线：自行驾车至半山广场（导航直接搜索“南沙区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企业联合会</w:t>
      </w:r>
      <w:r>
        <w:rPr>
          <w:rFonts w:hint="eastAsia" w:ascii="仿宋_GB2312" w:eastAsia="仿宋_GB2312"/>
          <w:sz w:val="32"/>
          <w:szCs w:val="32"/>
        </w:rPr>
        <w:t>”）。</w:t>
      </w:r>
    </w:p>
    <w:p>
      <w:pPr>
        <w:jc w:val="center"/>
        <w:rPr>
          <w:rFonts w:hint="eastAsi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80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E4DD4"/>
    <w:rsid w:val="05D41992"/>
    <w:rsid w:val="0CD11571"/>
    <w:rsid w:val="1400683E"/>
    <w:rsid w:val="15886BF7"/>
    <w:rsid w:val="19274732"/>
    <w:rsid w:val="1C22664F"/>
    <w:rsid w:val="219227E7"/>
    <w:rsid w:val="219D29BA"/>
    <w:rsid w:val="231F0FDD"/>
    <w:rsid w:val="24E22A1B"/>
    <w:rsid w:val="276B2802"/>
    <w:rsid w:val="2CB67583"/>
    <w:rsid w:val="30110979"/>
    <w:rsid w:val="30AA5D88"/>
    <w:rsid w:val="317C1976"/>
    <w:rsid w:val="39BE5A45"/>
    <w:rsid w:val="43474263"/>
    <w:rsid w:val="46C3791B"/>
    <w:rsid w:val="49D671FB"/>
    <w:rsid w:val="4B8F091A"/>
    <w:rsid w:val="4C216D93"/>
    <w:rsid w:val="4E9C2DD3"/>
    <w:rsid w:val="502879C7"/>
    <w:rsid w:val="552C5AF5"/>
    <w:rsid w:val="61047633"/>
    <w:rsid w:val="63E95840"/>
    <w:rsid w:val="67D96471"/>
    <w:rsid w:val="69FD5B5C"/>
    <w:rsid w:val="768577B9"/>
    <w:rsid w:val="79454452"/>
    <w:rsid w:val="798F3F6D"/>
    <w:rsid w:val="7C2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chenwanming</dc:creator>
  <cp:lastModifiedBy>何施恩</cp:lastModifiedBy>
  <cp:lastPrinted>2019-06-12T09:35:00Z</cp:lastPrinted>
  <dcterms:modified xsi:type="dcterms:W3CDTF">2019-06-13T02:56:49Z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