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80" w:beforeAutospacing="0" w:after="0" w:afterAutospacing="0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广州市南沙区企业联合会专家智库候选人推荐表</w:t>
      </w:r>
    </w:p>
    <w:tbl>
      <w:tblPr>
        <w:tblStyle w:val="3"/>
        <w:tblW w:w="8731" w:type="dxa"/>
        <w:jc w:val="center"/>
        <w:tblInd w:w="-2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526"/>
        <w:gridCol w:w="637"/>
        <w:gridCol w:w="353"/>
        <w:gridCol w:w="573"/>
        <w:gridCol w:w="155"/>
        <w:gridCol w:w="1781"/>
        <w:gridCol w:w="17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专家类别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从事本职业年限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已参加其他社团及所任职务</w:t>
            </w:r>
          </w:p>
        </w:tc>
        <w:tc>
          <w:tcPr>
            <w:tcW w:w="67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政协委员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人大代表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其他智库专家人选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若是请注明详情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其他社会职务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（如名誉顾问、理事等）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起止日期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36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工作内容概述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专业领域特长</w:t>
            </w:r>
          </w:p>
        </w:tc>
        <w:tc>
          <w:tcPr>
            <w:tcW w:w="67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67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自愿加入南沙区企业联合会专家智库，遵守专家智库相关规定，保证公正、公平履行专家职责。</w:t>
            </w: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申请人（签字）：</w:t>
            </w:r>
          </w:p>
          <w:p>
            <w:pPr>
              <w:ind w:firstLine="220" w:firstLineChars="100"/>
              <w:jc w:val="both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      年    月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4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推荐单位或推荐人意见</w:t>
            </w:r>
          </w:p>
        </w:tc>
        <w:tc>
          <w:tcPr>
            <w:tcW w:w="4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广州市南沙区企业联合会意见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4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年  月   日</w:t>
            </w:r>
          </w:p>
        </w:tc>
        <w:tc>
          <w:tcPr>
            <w:tcW w:w="425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>注：南沙企联专家智库包括政府部门离退休人员，高等院校、科研机构专家学者，具有突出实践创新能力的国有或民营企业家，以及各专业领域资深专家等。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220" w:firstLineChars="1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2.请附相关证明材料，包括相关职称证书、专业资格证书、专业培训证书及其他证明材料的复印件，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-SA"/>
        </w:rPr>
        <w:t>财务专家须具有注册会计师或高级会计师职称。</w:t>
      </w: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F6A3"/>
    <w:multiLevelType w:val="singleLevel"/>
    <w:tmpl w:val="5C18F6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2276"/>
    <w:rsid w:val="04C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2019-07-15T07:27:00Z</dcterms:created>
  <dc:creator> 放不下EiEi</dc:creator>
  <cp:lastModifiedBy> 放不下EiEi</cp:lastModifiedBy>
  <dcterms:modified xsi:type="dcterms:W3CDTF">2019-07-15T07:28:06Z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