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讲师简介</w:t>
      </w:r>
    </w:p>
    <w:p>
      <w:pPr>
        <w:pStyle w:val="4"/>
        <w:spacing w:line="440" w:lineRule="exact"/>
        <w:rPr>
          <w:rFonts w:hint="eastAsia" w:ascii="微软雅黑" w:hAnsi="微软雅黑" w:eastAsia="微软雅黑" w:cs="微软雅黑"/>
          <w:b/>
          <w:color w:val="C00000"/>
        </w:rPr>
      </w:pPr>
    </w:p>
    <w:p>
      <w:pPr>
        <w:pStyle w:val="4"/>
        <w:spacing w:line="440" w:lineRule="exact"/>
        <w:rPr>
          <w:rFonts w:hint="eastAsia" w:ascii="仿宋_GB2312" w:hAnsi="仿宋_GB2312" w:eastAsia="仿宋_GB2312" w:cs="仿宋_GB2312"/>
          <w:b/>
          <w:color w:val="C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C00000"/>
          <w:sz w:val="28"/>
          <w:szCs w:val="28"/>
        </w:rPr>
        <w:t>黄红发——激活组织与人才专家/畅销书作者</w:t>
      </w:r>
    </w:p>
    <w:p>
      <w:pPr>
        <w:spacing w:line="44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3893820</wp:posOffset>
            </wp:positionH>
            <wp:positionV relativeFrom="paragraph">
              <wp:posOffset>21590</wp:posOffset>
            </wp:positionV>
            <wp:extent cx="2133600" cy="2842260"/>
            <wp:effectExtent l="0" t="0" r="0" b="15240"/>
            <wp:wrapSquare wrapText="bothSides"/>
            <wp:docPr id="6" name="图片 6" descr="15674118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6741184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sym w:font="Wingdings" w:char="F074"/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广东培训网 </w:t>
      </w:r>
      <w:r>
        <w:rPr>
          <w:rFonts w:hint="eastAsia" w:ascii="宋体" w:hAnsi="宋体" w:cs="宋体"/>
          <w:bCs/>
          <w:sz w:val="28"/>
          <w:szCs w:val="28"/>
        </w:rPr>
        <w:t>    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高级合伙人 /项目总监 </w:t>
      </w:r>
    </w:p>
    <w:p>
      <w:pPr>
        <w:spacing w:line="44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sym w:font="Wingdings" w:char="F074"/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粤商管理研究院 </w:t>
      </w:r>
      <w:r>
        <w:rPr>
          <w:rFonts w:hint="eastAsia" w:ascii="宋体" w:hAnsi="宋体" w:cs="宋体"/>
          <w:bCs/>
          <w:sz w:val="28"/>
          <w:szCs w:val="28"/>
        </w:rPr>
        <w:t xml:space="preserve"> 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副院长/高级研究员</w:t>
      </w:r>
    </w:p>
    <w:p>
      <w:pPr>
        <w:spacing w:line="44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sym w:font="Wingdings" w:char="F074"/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南京陆军指挥学院 </w:t>
      </w:r>
      <w:r>
        <w:rPr>
          <w:rFonts w:hint="eastAsia" w:ascii="宋体" w:hAnsi="宋体" w:cs="宋体"/>
          <w:bCs/>
          <w:sz w:val="28"/>
          <w:szCs w:val="28"/>
        </w:rPr>
        <w:t> 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经济管理专业</w:t>
      </w:r>
    </w:p>
    <w:p>
      <w:pPr>
        <w:spacing w:line="44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sym w:font="Wingdings" w:char="F074"/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香港亚洲商学院 </w:t>
      </w:r>
      <w:r>
        <w:rPr>
          <w:rFonts w:hint="eastAsia" w:ascii="宋体" w:hAnsi="宋体" w:cs="宋体"/>
          <w:bCs/>
          <w:sz w:val="28"/>
          <w:szCs w:val="28"/>
        </w:rPr>
        <w:t>  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工商管理硕士</w:t>
      </w:r>
    </w:p>
    <w:p>
      <w:pPr>
        <w:spacing w:line="44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sym w:font="Wingdings" w:char="F074"/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新加坡亚城大 </w:t>
      </w:r>
      <w:r>
        <w:rPr>
          <w:rFonts w:hint="eastAsia" w:ascii="宋体" w:hAnsi="宋体" w:cs="宋体"/>
          <w:bCs/>
          <w:sz w:val="28"/>
          <w:szCs w:val="28"/>
        </w:rPr>
        <w:t>   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工商管理硕士</w:t>
      </w:r>
    </w:p>
    <w:p>
      <w:pPr>
        <w:spacing w:line="44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sym w:font="Wingdings" w:char="F074"/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国家认证 </w:t>
      </w:r>
      <w:r>
        <w:rPr>
          <w:rFonts w:hint="eastAsia" w:ascii="宋体" w:hAnsi="宋体" w:cs="宋体"/>
          <w:bCs/>
          <w:sz w:val="28"/>
          <w:szCs w:val="28"/>
        </w:rPr>
        <w:t>     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高级人力资源管理师</w:t>
      </w:r>
    </w:p>
    <w:p>
      <w:pPr>
        <w:spacing w:line="44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sym w:font="Wingdings" w:char="F074"/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美国国际训练协会认证培训师</w:t>
      </w:r>
    </w:p>
    <w:p>
      <w:pPr>
        <w:spacing w:line="44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sym w:font="Wingdings" w:char="F074"/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国际职业培训师认证授权导师</w:t>
      </w:r>
    </w:p>
    <w:p>
      <w:pPr>
        <w:spacing w:line="44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sym w:font="Wingdings" w:char="F074"/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五维教练领导力认证授权导师</w:t>
      </w:r>
    </w:p>
    <w:p>
      <w:pPr>
        <w:spacing w:line="44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sym w:font="Wingdings" w:char="F074"/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美国国际注册ACI职业沙盘认证导师</w:t>
      </w:r>
    </w:p>
    <w:p>
      <w:pPr>
        <w:spacing w:line="44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sym w:font="Wingdings" w:char="F074"/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中山大学MBA同学会/HR联盟 副会长                 </w:t>
      </w:r>
    </w:p>
    <w:p>
      <w:pPr>
        <w:spacing w:line="44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sym w:font="Wingdings" w:char="F074"/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广东省人力资源研究会 学术委员 </w:t>
      </w:r>
    </w:p>
    <w:p>
      <w:pPr>
        <w:spacing w:line="44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          </w:t>
      </w:r>
    </w:p>
    <w:p>
      <w:pPr>
        <w:spacing w:line="440" w:lineRule="exact"/>
        <w:rPr>
          <w:rFonts w:hint="eastAsia" w:ascii="仿宋_GB2312" w:hAnsi="仿宋_GB2312" w:eastAsia="仿宋_GB2312" w:cs="仿宋_GB2312"/>
          <w:b/>
          <w:color w:val="C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C00000"/>
          <w:sz w:val="28"/>
          <w:szCs w:val="28"/>
        </w:rPr>
        <w:t>【实战经验】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16年民企、港资、台资、日资、国企等大型知企业人力资源经理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总监、营销总监、商学院院长、副总经理，筹建过五所企业大学，超5万人企业的管理经验，4年专职咨询培训经验，培训人数累计4万人。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发表企业管理、人力资源方向专业文章2000多篇，多家媒体特邀撰稿人，出版专著：《一个人力资源总监的管理笔记》、《人力资源在左</w:t>
      </w:r>
      <w:r>
        <w:rPr>
          <w:rFonts w:hint="eastAsia" w:ascii="宋体" w:hAnsi="宋体" w:cs="宋体"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员工在右》、《人力资源管理笔记—HR晋级之路》</w:t>
      </w:r>
    </w:p>
    <w:p>
      <w:pPr>
        <w:spacing w:line="440" w:lineRule="exact"/>
        <w:rPr>
          <w:rFonts w:hint="eastAsia" w:ascii="仿宋_GB2312" w:hAnsi="仿宋_GB2312" w:eastAsia="仿宋_GB2312" w:cs="仿宋_GB2312"/>
          <w:b/>
          <w:color w:val="C00000"/>
          <w:sz w:val="28"/>
          <w:szCs w:val="28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color w:val="C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C00000"/>
          <w:sz w:val="28"/>
          <w:szCs w:val="28"/>
        </w:rPr>
        <w:t>【擅长课程】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用经营的思维做人才招聘、人力资源晋级之-从AM到BP、卓越领导力与激励、非人力资源经理的人力资源管理、HR-绩效管理执行与落地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。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《基于岗位价值的薪酬绩效体系构建培训》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报名</w:t>
      </w:r>
      <w:r>
        <w:rPr>
          <w:rFonts w:hint="eastAsia" w:ascii="方正小标宋简体" w:eastAsia="方正小标宋简体"/>
          <w:sz w:val="32"/>
          <w:szCs w:val="32"/>
        </w:rPr>
        <w:t>回执</w:t>
      </w:r>
    </w:p>
    <w:tbl>
      <w:tblPr>
        <w:tblStyle w:val="5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1536"/>
        <w:gridCol w:w="2403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52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盖</w:t>
            </w:r>
            <w:r>
              <w:rPr>
                <w:rFonts w:hint="eastAsia" w:ascii="仿宋_GB2312" w:eastAsia="仿宋_GB2312"/>
                <w:sz w:val="32"/>
                <w:szCs w:val="32"/>
              </w:rPr>
              <w:t>章）</w:t>
            </w:r>
          </w:p>
        </w:tc>
        <w:tc>
          <w:tcPr>
            <w:tcW w:w="6784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52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640" w:lineRule="exact"/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52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640" w:lineRule="exact"/>
              <w:jc w:val="center"/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4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52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640" w:lineRule="exact"/>
              <w:jc w:val="center"/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4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exact"/>
          <w:jc w:val="center"/>
        </w:trPr>
        <w:tc>
          <w:tcPr>
            <w:tcW w:w="252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78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  <w:pPrChange w:id="0" w:author="何施恩" w:date="2019-09-06T16:55:48Z"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240" w:line="360" w:lineRule="auto"/>
            <w:ind w:firstLine="640" w:firstLineChars="200"/>
            <w:textAlignment w:val="auto"/>
            <w:outlineLvl w:val="9"/>
          </w:pPr>
        </w:pPrChange>
      </w:pPr>
      <w:r>
        <w:rPr>
          <w:rFonts w:hint="eastAsia" w:ascii="仿宋_GB2312" w:eastAsia="仿宋_GB2312"/>
          <w:sz w:val="32"/>
          <w:szCs w:val="32"/>
        </w:rPr>
        <w:t>请于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：00前将回执以电子邮件方式发至nansha@nsec.org.cn。联系人：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洪</w:t>
      </w:r>
      <w:r>
        <w:rPr>
          <w:rFonts w:hint="eastAsia" w:ascii="仿宋_GB2312" w:eastAsia="仿宋_GB2312"/>
          <w:sz w:val="32"/>
          <w:szCs w:val="32"/>
        </w:rPr>
        <w:t>小姐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谢小姐，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13302275521、13538753773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before="240" w:line="360" w:lineRule="auto"/>
        <w:jc w:val="center"/>
      </w:pPr>
      <w:r>
        <w:drawing>
          <wp:inline distT="0" distB="0" distL="114300" distR="114300">
            <wp:extent cx="1609725" cy="1619250"/>
            <wp:effectExtent l="0" t="0" r="9525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40"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（可扫码报名）</w:t>
      </w:r>
    </w:p>
    <w:p>
      <w:pPr>
        <w:pStyle w:val="3"/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交通指引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乐天云谷产业园（南沙区黄阁镇市南路230号）</w:t>
      </w:r>
    </w:p>
    <w:p>
      <w:pPr>
        <w:jc w:val="center"/>
      </w:pPr>
      <w:r>
        <w:drawing>
          <wp:inline distT="0" distB="0" distL="114300" distR="114300">
            <wp:extent cx="5612765" cy="3641725"/>
            <wp:effectExtent l="0" t="0" r="6985" b="1587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320" w:firstLineChars="100"/>
        <w:jc w:val="left"/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公交车：乘公交车番140路、番141路、南61路、南56路、南33路、南38路、南12路至乌石湾站（步行500米）、黄阁地铁站、下车（步行1.7公路）至乐天云谷创意园。</w:t>
      </w:r>
    </w:p>
    <w:p>
      <w:pPr>
        <w:numPr>
          <w:ilvl w:val="0"/>
          <w:numId w:val="1"/>
        </w:numPr>
        <w:ind w:firstLine="320" w:firstLineChars="1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自驾路线：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驾车导航“乐天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云谷产业园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。</w:t>
      </w:r>
    </w:p>
    <w:p>
      <w:pPr>
        <w:rPr>
          <w:rFonts w:hint="eastAsia"/>
        </w:rPr>
      </w:pPr>
    </w:p>
    <w:sectPr>
      <w:pgSz w:w="11906" w:h="16838"/>
      <w:pgMar w:top="1417" w:right="1474" w:bottom="1417" w:left="1587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EB450B"/>
    <w:multiLevelType w:val="singleLevel"/>
    <w:tmpl w:val="A8EB45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何施恩">
    <w15:presenceInfo w15:providerId="WPS Office" w15:userId="1891527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845F8"/>
    <w:rsid w:val="00486E77"/>
    <w:rsid w:val="00C21DEF"/>
    <w:rsid w:val="035E13E6"/>
    <w:rsid w:val="03F040BE"/>
    <w:rsid w:val="06476FCC"/>
    <w:rsid w:val="06B246DE"/>
    <w:rsid w:val="08261D7C"/>
    <w:rsid w:val="08B16593"/>
    <w:rsid w:val="0AD05554"/>
    <w:rsid w:val="0BB35E06"/>
    <w:rsid w:val="0BD851D8"/>
    <w:rsid w:val="0C25420B"/>
    <w:rsid w:val="0FB31854"/>
    <w:rsid w:val="0FD74E91"/>
    <w:rsid w:val="13D2317F"/>
    <w:rsid w:val="1516685C"/>
    <w:rsid w:val="1A734A17"/>
    <w:rsid w:val="1DC87201"/>
    <w:rsid w:val="1E583190"/>
    <w:rsid w:val="1EB46629"/>
    <w:rsid w:val="1EB93F40"/>
    <w:rsid w:val="1EF711E9"/>
    <w:rsid w:val="1F160C3D"/>
    <w:rsid w:val="1F28436E"/>
    <w:rsid w:val="21CA1752"/>
    <w:rsid w:val="227F6923"/>
    <w:rsid w:val="22B37943"/>
    <w:rsid w:val="22C35A08"/>
    <w:rsid w:val="252121E0"/>
    <w:rsid w:val="26342B48"/>
    <w:rsid w:val="27161D18"/>
    <w:rsid w:val="28C14354"/>
    <w:rsid w:val="2ADF605F"/>
    <w:rsid w:val="2B4666BB"/>
    <w:rsid w:val="2BF24151"/>
    <w:rsid w:val="2EFB06DD"/>
    <w:rsid w:val="2F2B43D3"/>
    <w:rsid w:val="2F342CF5"/>
    <w:rsid w:val="336D09C9"/>
    <w:rsid w:val="358E03AB"/>
    <w:rsid w:val="35C15A06"/>
    <w:rsid w:val="37465B3D"/>
    <w:rsid w:val="380318AB"/>
    <w:rsid w:val="380F6053"/>
    <w:rsid w:val="3AB53586"/>
    <w:rsid w:val="3B62308A"/>
    <w:rsid w:val="3C654F78"/>
    <w:rsid w:val="3C833FC9"/>
    <w:rsid w:val="3EEF419B"/>
    <w:rsid w:val="427349A7"/>
    <w:rsid w:val="44281110"/>
    <w:rsid w:val="44C44557"/>
    <w:rsid w:val="4F465498"/>
    <w:rsid w:val="509B0314"/>
    <w:rsid w:val="51814920"/>
    <w:rsid w:val="51D03FE4"/>
    <w:rsid w:val="51DF3C27"/>
    <w:rsid w:val="5C295528"/>
    <w:rsid w:val="601579BF"/>
    <w:rsid w:val="6344415E"/>
    <w:rsid w:val="654F4725"/>
    <w:rsid w:val="661F7F88"/>
    <w:rsid w:val="66567309"/>
    <w:rsid w:val="68186853"/>
    <w:rsid w:val="6A521C9F"/>
    <w:rsid w:val="6AFE5091"/>
    <w:rsid w:val="6B8845F8"/>
    <w:rsid w:val="6CBD1181"/>
    <w:rsid w:val="6E757F0E"/>
    <w:rsid w:val="72340886"/>
    <w:rsid w:val="75102E8B"/>
    <w:rsid w:val="7514297C"/>
    <w:rsid w:val="7724656F"/>
    <w:rsid w:val="77971ED0"/>
    <w:rsid w:val="785F2953"/>
    <w:rsid w:val="7E90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860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2019-09-04T03:14:00Z</dcterms:created>
  <dc:creator>Administrator</dc:creator>
  <cp:lastModifiedBy>何施恩</cp:lastModifiedBy>
  <cp:lastPrinted>2019-09-06T02:31:00Z</cp:lastPrinted>
  <dcterms:modified xsi:type="dcterms:W3CDTF">2019-09-06T09:36:54Z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