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jc w:val="center"/>
        <w:textAlignment w:val="auto"/>
        <w:rPr>
          <w:rFonts w:ascii="方正小标宋_GBK" w:hAnsi="华文中宋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广州市中小企业巡回课堂(南沙专场)讲师简介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280035</wp:posOffset>
            </wp:positionV>
            <wp:extent cx="1363980" cy="1818005"/>
            <wp:effectExtent l="0" t="0" r="7620" b="10795"/>
            <wp:wrapTight wrapText="bothSides">
              <wp:wrapPolygon>
                <wp:start x="0" y="0"/>
                <wp:lineTo x="0" y="21276"/>
                <wp:lineTo x="21419" y="21276"/>
                <wp:lineTo x="21419" y="0"/>
                <wp:lineTo x="0" y="0"/>
              </wp:wrapPolygon>
            </wp:wrapTight>
            <wp:docPr id="6" name="图片 2" descr="24a6515a18bddc17dc26982e97f69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24a6515a18bddc17dc26982e97f69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李孔岳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博士，中山大学管理学院教授，博士生导师。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学术研究方向：制度经济学与产业组织、战略管理。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出版专著：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《目标、效率与治理结构的选择——对中国国有上市公司的应用研究》；《私营企业关系运作、组织变迁与家族制度研究》；《私营企业政治关系结构、收益结构与治理特征研究：基于先附性、后致性的视角》，在管理世界、中国工业经济等学术刊物发表论文40余篇，主持2项国家自然科学基金项目和省部级课题10余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40"/>
        </w:rPr>
        <w:t>社会职务：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兼任中国EDP教育联盟主席、广东中青年经济学会理事、中山大学管理学院EDP教育中心主任；兼任中国科学院、浙江大学、四川大学、厦门大学、南京大学、中国科大、西安交大、东北财大、湖南大学、贵州大学等讲座教授。曾做客凤凰卫视震海听风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40"/>
        </w:rPr>
        <w:t>主要讲授课程：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大国崛起与中国梦、大国崛起的金融战略透视、宏观经济现状与经济热点分析、全球化与企业家视野、股票经济学。教学有独到的视觉、敏锐的洞察力、清晰的思路和充满智慧的创见。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广州市中小企业巡回课堂培训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报名回执</w:t>
      </w:r>
    </w:p>
    <w:tbl>
      <w:tblPr>
        <w:tblStyle w:val="4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1472"/>
        <w:gridCol w:w="2265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683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46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6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于8月19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17：00前</w:t>
      </w:r>
      <w:r>
        <w:rPr>
          <w:rFonts w:hint="eastAsia" w:ascii="仿宋_GB2312" w:eastAsia="仿宋_GB2312"/>
          <w:sz w:val="32"/>
          <w:szCs w:val="32"/>
        </w:rPr>
        <w:t>将回执以电子邮件方式发至nansha@nsec.org.cn。联系人：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谢</w:t>
      </w:r>
      <w:r>
        <w:rPr>
          <w:rFonts w:hint="eastAsia" w:ascii="仿宋_GB2312" w:eastAsia="仿宋_GB2312"/>
          <w:sz w:val="32"/>
          <w:szCs w:val="32"/>
        </w:rPr>
        <w:t>小姐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39006850，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13538753773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-1278890</wp:posOffset>
            </wp:positionV>
            <wp:extent cx="1562100" cy="1533525"/>
            <wp:effectExtent l="0" t="0" r="0" b="9525"/>
            <wp:wrapSquare wrapText="bothSides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（可扫码报名）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交通指引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ind w:firstLine="320" w:firstLineChars="100"/>
        <w:jc w:val="both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活动地点：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乐天国际创新港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南沙区黄阁大道南路168号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5272405" cy="3801745"/>
            <wp:effectExtent l="0" t="0" r="4445" b="8255"/>
            <wp:docPr id="5" name="图片 1" descr="15639640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563964094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0" w:firstLineChars="100"/>
        <w:jc w:val="left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公交线路：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地铁4号线黄阁地铁站A出口，步行500米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ind w:firstLine="320" w:firstLineChars="1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自驾路线：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驾车导航“乐天国际创新港”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。</w:t>
      </w: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84DC9"/>
    <w:rsid w:val="04B36BE2"/>
    <w:rsid w:val="071C5FB9"/>
    <w:rsid w:val="0C6D3862"/>
    <w:rsid w:val="0CE64125"/>
    <w:rsid w:val="15245776"/>
    <w:rsid w:val="19D84DC9"/>
    <w:rsid w:val="221E4558"/>
    <w:rsid w:val="232A74F2"/>
    <w:rsid w:val="270C106C"/>
    <w:rsid w:val="2BEB2FF3"/>
    <w:rsid w:val="2E9E2ACA"/>
    <w:rsid w:val="30833C53"/>
    <w:rsid w:val="3A961F46"/>
    <w:rsid w:val="3B636888"/>
    <w:rsid w:val="3D963206"/>
    <w:rsid w:val="401644A5"/>
    <w:rsid w:val="483B15EF"/>
    <w:rsid w:val="48805C78"/>
    <w:rsid w:val="4D4F0A50"/>
    <w:rsid w:val="4D816C3E"/>
    <w:rsid w:val="4F453708"/>
    <w:rsid w:val="51B17F50"/>
    <w:rsid w:val="566820F3"/>
    <w:rsid w:val="5C7A6FFA"/>
    <w:rsid w:val="6A8D7F39"/>
    <w:rsid w:val="6E04358A"/>
    <w:rsid w:val="7E140B7F"/>
    <w:rsid w:val="7FD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9">
    <w:name w:val="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2019-06-06T06:08:00Z</dcterms:created>
  <dc:creator>Administrator</dc:creator>
  <cp:lastModifiedBy>何施恩</cp:lastModifiedBy>
  <cp:lastPrinted>2019-06-28T06:14:00Z</cp:lastPrinted>
  <dcterms:modified xsi:type="dcterms:W3CDTF">2019-08-07T06:24:57Z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